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FAB" w:rsidRPr="00DB0FAB" w:rsidRDefault="00DB0FAB" w:rsidP="00DB0FA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Cs/>
          <w:color w:val="333333"/>
          <w:sz w:val="48"/>
          <w:szCs w:val="48"/>
          <w:shd w:val="clear" w:color="auto" w:fill="FFFF99"/>
          <w:lang w:eastAsia="ru-RU"/>
        </w:rPr>
      </w:pPr>
      <w:proofErr w:type="gramStart"/>
      <w:r w:rsidRPr="00DB0FAB">
        <w:rPr>
          <w:rFonts w:ascii="inherit" w:eastAsia="Times New Roman" w:hAnsi="inherit" w:cs="Times New Roman"/>
          <w:b/>
          <w:bCs/>
          <w:iCs/>
          <w:color w:val="333333"/>
          <w:sz w:val="48"/>
          <w:szCs w:val="48"/>
          <w:shd w:val="clear" w:color="auto" w:fill="FFFF99"/>
          <w:lang w:eastAsia="ru-RU"/>
        </w:rPr>
        <w:t>ИНСТРУКЦИЯ  на</w:t>
      </w:r>
      <w:proofErr w:type="gramEnd"/>
      <w:r w:rsidRPr="00DB0FAB">
        <w:rPr>
          <w:rFonts w:ascii="inherit" w:eastAsia="Times New Roman" w:hAnsi="inherit" w:cs="Times New Roman"/>
          <w:b/>
          <w:bCs/>
          <w:iCs/>
          <w:color w:val="333333"/>
          <w:sz w:val="48"/>
          <w:szCs w:val="48"/>
          <w:shd w:val="clear" w:color="auto" w:fill="FFFF99"/>
          <w:lang w:eastAsia="ru-RU"/>
        </w:rPr>
        <w:t xml:space="preserve"> 30.10.2021 г.</w:t>
      </w:r>
    </w:p>
    <w:p w:rsidR="00DB0FAB" w:rsidRDefault="00DB0FAB" w:rsidP="00DB0FA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Cs/>
          <w:color w:val="333333"/>
          <w:sz w:val="48"/>
          <w:szCs w:val="48"/>
          <w:shd w:val="clear" w:color="auto" w:fill="FFFF99"/>
          <w:lang w:eastAsia="ru-RU"/>
        </w:rPr>
      </w:pPr>
      <w:r w:rsidRPr="00DB0FAB">
        <w:rPr>
          <w:rFonts w:ascii="inherit" w:eastAsia="Times New Roman" w:hAnsi="inherit" w:cs="Times New Roman" w:hint="eastAsia"/>
          <w:b/>
          <w:bCs/>
          <w:iCs/>
          <w:color w:val="333333"/>
          <w:sz w:val="48"/>
          <w:szCs w:val="48"/>
          <w:shd w:val="clear" w:color="auto" w:fill="FFFF99"/>
          <w:lang w:eastAsia="ru-RU"/>
        </w:rPr>
        <w:t>Г</w:t>
      </w:r>
      <w:r w:rsidRPr="00DB0FAB">
        <w:rPr>
          <w:rFonts w:ascii="inherit" w:eastAsia="Times New Roman" w:hAnsi="inherit" w:cs="Times New Roman"/>
          <w:b/>
          <w:bCs/>
          <w:iCs/>
          <w:color w:val="333333"/>
          <w:sz w:val="48"/>
          <w:szCs w:val="48"/>
          <w:shd w:val="clear" w:color="auto" w:fill="FFFF99"/>
          <w:lang w:eastAsia="ru-RU"/>
        </w:rPr>
        <w:t>р.38 «Повар, кондитер»</w:t>
      </w:r>
    </w:p>
    <w:p w:rsidR="00DB0FAB" w:rsidRPr="00DB0FAB" w:rsidRDefault="00DB0FAB" w:rsidP="00DB0FA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iCs/>
          <w:color w:val="333333"/>
          <w:sz w:val="36"/>
          <w:szCs w:val="36"/>
          <w:shd w:val="clear" w:color="auto" w:fill="FFFF99"/>
          <w:lang w:eastAsia="ru-RU"/>
        </w:rPr>
      </w:pPr>
      <w:r w:rsidRPr="00DB0FAB">
        <w:rPr>
          <w:rFonts w:ascii="inherit" w:eastAsia="Times New Roman" w:hAnsi="inherit" w:cs="Times New Roman"/>
          <w:bCs/>
          <w:iCs/>
          <w:color w:val="333333"/>
          <w:sz w:val="36"/>
          <w:szCs w:val="36"/>
          <w:shd w:val="clear" w:color="auto" w:fill="FFFF99"/>
          <w:lang w:eastAsia="ru-RU"/>
        </w:rPr>
        <w:t xml:space="preserve">В СДО изучаем теоретический </w:t>
      </w:r>
      <w:proofErr w:type="gramStart"/>
      <w:r w:rsidRPr="00DB0FAB">
        <w:rPr>
          <w:rFonts w:ascii="inherit" w:eastAsia="Times New Roman" w:hAnsi="inherit" w:cs="Times New Roman"/>
          <w:bCs/>
          <w:iCs/>
          <w:color w:val="333333"/>
          <w:sz w:val="36"/>
          <w:szCs w:val="36"/>
          <w:shd w:val="clear" w:color="auto" w:fill="FFFF99"/>
          <w:lang w:eastAsia="ru-RU"/>
        </w:rPr>
        <w:t xml:space="preserve">материал </w:t>
      </w:r>
      <w:r>
        <w:rPr>
          <w:rFonts w:ascii="inherit" w:eastAsia="Times New Roman" w:hAnsi="inherit" w:cs="Times New Roman"/>
          <w:bCs/>
          <w:iCs/>
          <w:color w:val="333333"/>
          <w:sz w:val="36"/>
          <w:szCs w:val="36"/>
          <w:shd w:val="clear" w:color="auto" w:fill="FFFF99"/>
          <w:lang w:eastAsia="ru-RU"/>
        </w:rPr>
        <w:t xml:space="preserve"> «</w:t>
      </w:r>
      <w:proofErr w:type="gramEnd"/>
      <w:r>
        <w:rPr>
          <w:rFonts w:ascii="inherit" w:eastAsia="Times New Roman" w:hAnsi="inherit" w:cs="Times New Roman"/>
          <w:bCs/>
          <w:iCs/>
          <w:color w:val="333333"/>
          <w:sz w:val="36"/>
          <w:szCs w:val="36"/>
          <w:shd w:val="clear" w:color="auto" w:fill="FFFF99"/>
          <w:lang w:eastAsia="ru-RU"/>
        </w:rPr>
        <w:t>Грамматическая основа предложения» и выполняем на оценку тест А8</w:t>
      </w:r>
    </w:p>
    <w:p w:rsidR="00DB0FAB" w:rsidRPr="00DB0FAB" w:rsidRDefault="00DB0FAB" w:rsidP="00DB0FA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Cs/>
          <w:color w:val="333333"/>
          <w:sz w:val="48"/>
          <w:szCs w:val="48"/>
          <w:shd w:val="clear" w:color="auto" w:fill="FFFF99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3771265</wp:posOffset>
                </wp:positionH>
                <wp:positionV relativeFrom="paragraph">
                  <wp:posOffset>2025650</wp:posOffset>
                </wp:positionV>
                <wp:extent cx="1485900" cy="6350"/>
                <wp:effectExtent l="0" t="0" r="19050" b="317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CEC13" id="Прямая соединительная линия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95pt,159.5pt" to="413.9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5i38QEAAPIDAAAOAAAAZHJzL2Uyb0RvYy54bWysU0uOEzEQ3SNxB8t70p3AREMrnVnMCDYI&#10;In57j9tOLPkn26Q7O2CNlCNwBRYgjTTAGdw3ouzuaRAgIRAby596r+q9Kq/OOiXRnjkvjK7xfFZi&#10;xDQ1jdDbGr94/uDOKUY+EN0QaTSr8YF5fLa+fWvV2ootzM7IhjkEJNpXra3xLgRbFYWnO6aInxnL&#10;NDxy4xQJcHTbonGkBXYli0VZLovWuMY6Q5n3cHsxPOJ15uec0fCEc88CkjWG2kJeXV4v01qsV6Ta&#10;OmJ3go5lkH+oQhGhIelEdUECQa+c+IVKCeqMNzzMqFGF4VxQljWAmnn5k5pnO2JZ1gLmeDvZ5P8f&#10;LX283zgkmhovMdJEQYvi+/51f4yf44f+iPo38Wv8FD/Gq/glXvVvYX/dv4N9eozX4/URLZOTrfUV&#10;EJ7rjRtP3m5csqXjTiEuhX0JQ5KNAumoy304TH1gXUAULuf3Tk/ul9AuCm/Luye5TcXAktis8+Eh&#10;MwqlTY2l0MklUpH9Ix8gM4TehMAhVTXUkXfhIFkKlvop46A85cvoPHPsXDq0JzAthFKmwyLpAr4c&#10;nWBcSDkByz8Dx/gEZXke/wY8IXJmo8MEVkIb97vsoZuPJfMh/saBQXey4NI0h9yhbA0MVlY4foI0&#10;uT+eM/z7V11/AwAA//8DAFBLAwQUAAYACAAAACEAY+LLFOAAAAALAQAADwAAAGRycy9kb3ducmV2&#10;LnhtbEyPy07DMBBF90j8gzVI7KiTVtAmxKkACcKmIMpj7cRDEjUeR7bbBr6eYQXLuXN0H8V6soM4&#10;oA+9IwXpLAGB1DjTU6vg7fX+YgUiRE1GD45QwRcGWJenJ4XOjTvSCx62sRVsQiHXCroYx1zK0HRo&#10;dZi5EYl/n85bHfn0rTReH9ncDnKeJFfS6p44odMj3nXY7LZ7q2BX9dXm+yO9le/Vxj8+P9S9eVoq&#10;dX423VyDiDjFPxh+63N1KLlT7fZkghgUXGaLjFEFizTjUUys5ktWalY4GWRZyP8byh8AAAD//wMA&#10;UEsBAi0AFAAGAAgAAAAhALaDOJL+AAAA4QEAABMAAAAAAAAAAAAAAAAAAAAAAFtDb250ZW50X1R5&#10;cGVzXS54bWxQSwECLQAUAAYACAAAACEAOP0h/9YAAACUAQAACwAAAAAAAAAAAAAAAAAvAQAAX3Jl&#10;bHMvLnJlbHNQSwECLQAUAAYACAAAACEAg1uYt/EBAADyAwAADgAAAAAAAAAAAAAAAAAuAgAAZHJz&#10;L2Uyb0RvYy54bWxQSwECLQAUAAYACAAAACEAY+LLFOAAAAALAQAADwAAAAAAAAAAAAAAAABLBAAA&#10;ZHJzL2Rvd25yZXYueG1sUEsFBgAAAAAEAAQA8wAAAFg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1898650</wp:posOffset>
                </wp:positionV>
                <wp:extent cx="14097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DA3F1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45pt,149.5pt" to="408.45pt,1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SU5QEAAOUDAAAOAAAAZHJzL2Uyb0RvYy54bWysU0uO1DAQ3SNxB8t7OukWwyfq9CxmBBsE&#10;LT4H8Dh2x5J/sk0nvQPWSH0ErsACpJEG5gzOjabsTmcQICEQG6fKVa+q3nNledoribbMeWF0jeez&#10;EiOmqWmE3tT4zesn9x5h5APRDZFGsxrvmMenq7t3lp2t2MK0RjbMISiifdXZGrch2KooPG2ZIn5m&#10;LNMQ5MYpEsB1m6JxpIPqShaLsnxQdMY11hnKvIfb80MQr3J9zhkNLzj3LCBZY5gt5NPl8yKdxWpJ&#10;qo0jthV0HIP8wxSKCA1Np1LnJBD01olfSilBnfGGhxk1qjCcC8oyB2AzL39i86ollmUuII63k0z+&#10;/5Wlz7drh0RT4xOMNFHwRPHT8G7Yx2/x87BHw/t4Hb/GL/Eyfo+Xwwewr4aPYKdgvBqv9+gkKdlZ&#10;X0HBM712o+ft2iVZeu5U+gJh1Gf1d5P6rA+IwuX8fvn4YQmPRI+x4hZonQ9PmVEoGTWWQidhSEW2&#10;z3yAZpB6TAEnDXJona2wkywlS/2ScSCbmmV0XjN2Jh3aElgQQinTYZGoQL2cnWBcSDkByz8Dx/wE&#10;ZXkF/wY8IXJno8MEVkIb97vuoZ+PI/ND/lGBA+8kwYVpdvlRsjSwS5nhuPdpWX/0M/z271zdAAAA&#10;//8DAFBLAwQUAAYACAAAACEAy4Hyot0AAAALAQAADwAAAGRycy9kb3ducmV2LnhtbEyPTUvDQBCG&#10;74L/YZmCN7tp0dLEbIpULNSbTS+9bbLTJHR3NmS3afz3jiDocd55eD/yzeSsGHEInScFi3kCAqn2&#10;pqNGwbF8f1yDCFGT0dYTKvjCAJvi/i7XmfE3+sTxEBvBJhQyraCNsc+kDHWLToe575H4d/aD05HP&#10;oZFm0Dc2d1Yuk2Qlne6IE1rd47bF+nK4OgXlR2X9dvRvO3cK+12F+2N5OSn1MJteX0BEnOIfDD/1&#10;uToU3KnyVzJBWAXP6VPKqIJlmvIoJtaLFSvVryKLXP7fUHwDAAD//wMAUEsBAi0AFAAGAAgAAAAh&#10;ALaDOJL+AAAA4QEAABMAAAAAAAAAAAAAAAAAAAAAAFtDb250ZW50X1R5cGVzXS54bWxQSwECLQAU&#10;AAYACAAAACEAOP0h/9YAAACUAQAACwAAAAAAAAAAAAAAAAAvAQAAX3JlbHMvLnJlbHNQSwECLQAU&#10;AAYACAAAACEAMjCklOUBAADlAwAADgAAAAAAAAAAAAAAAAAuAgAAZHJzL2Uyb0RvYy54bWxQSwEC&#10;LQAUAAYACAAAACEAy4Hyot0AAAALAQAADwAAAAAAAAAAAAAAAAA/BAAAZHJzL2Rvd25yZXYueG1s&#10;UEsFBgAAAAAEAAQA8wAAAEk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C1722CE" wp14:editId="2E9F10F4">
            <wp:extent cx="5940425" cy="298121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2733" r="41635" b="35196"/>
                    <a:stretch/>
                  </pic:blipFill>
                  <pic:spPr bwMode="auto">
                    <a:xfrm>
                      <a:off x="0" y="0"/>
                      <a:ext cx="5940425" cy="2981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b/>
          <w:bCs/>
          <w:iCs/>
          <w:color w:val="333333"/>
          <w:sz w:val="48"/>
          <w:szCs w:val="48"/>
          <w:shd w:val="clear" w:color="auto" w:fill="FFFF99"/>
          <w:lang w:eastAsia="ru-RU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A2B7F" wp14:editId="49436C38">
                <wp:simplePos x="0" y="0"/>
                <wp:positionH relativeFrom="column">
                  <wp:posOffset>3847465</wp:posOffset>
                </wp:positionH>
                <wp:positionV relativeFrom="paragraph">
                  <wp:posOffset>2260600</wp:posOffset>
                </wp:positionV>
                <wp:extent cx="1663700" cy="12700"/>
                <wp:effectExtent l="0" t="0" r="31750" b="254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3700" cy="12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25EF3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95pt,178pt" to="433.95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57X/gEAAKQDAAAOAAAAZHJzL2Uyb0RvYy54bWysU8uO0zAU3SPxD5b3NGkrOqOo6SymDBsE&#10;lXjsbx0nseSXbNO0O2CN1E/gF1iANNIA35D8EdduqAbYIbKw7svH9557srzaK0l23HlhdEmnk5wS&#10;rpmphG5K+vrVzaNLSnwAXYE0mpf0wD29Wj18sOxswWemNbLijiCI9kVnS9qGYIss86zlCvzEWK4x&#10;WRunIKDrmqxy0CG6ktkszxdZZ1xlnWHce4yuT0m6Svh1zVl4UdeeByJLir2FdLp0buOZrZZQNA5s&#10;K9jYBvxDFwqExkfPUGsIQN468ReUEswZb+owYUZlpq4F42kGnGaa/zHNyxYsT7MgOd6eafL/D5Y9&#10;320cEVVJ55RoULii/tPwbjj23/rPw5EM7/sf/df+S3/bf+9vhw9o3w0f0Y7J/m4MH8k8MtlZXyDg&#10;td640fN24yIt+9opUkth36BIElE4OtmnPRzOe+D7QBgGp4vF/CLHdTHMTWfRRLzsBBPhrPPhKTeK&#10;RKOkUuhIExSwe+bDqfRXSQxrcyOkxDgUUpOupIv544gOKLhaQkBTWaTA64YSkA0qmQWXEL2Rooq3&#10;42Xvmu21dGQHqKYn64v1fDo29ltZfHoNvj3VpVQsg0KJgGKXQpX0Mo/feFvqmOVJruMAkcoTedHa&#10;muqQOM2ih1JIbIyyjVq776N9/+da/QQAAP//AwBQSwMEFAAGAAgAAAAhAH7fG4zdAAAACwEAAA8A&#10;AABkcnMvZG93bnJldi54bWxMj8FOwzAQRO9I/IO1SNyoDaghhDgVAoG4VU05cHTibZwSr6PYbcPf&#10;sz3BcWdHM2/K1ewHccQp9oE03C4UCKQ22J46DZ/bt5scREyGrBkCoYYfjLCqLi9KU9hwog0e69QJ&#10;DqFYGA0upbGQMrYOvYmLMCLxbxcmbxKfUyftZE4c7gd5p1QmvemJG5wZ8cVh+10fvIbsvZbO72JG&#10;7mu9l+ljv103r1pfX83PTyASzunPDGd8RoeKmZpwIBvFwBlq+chWDffLjEexI88eWGnOSq5AVqX8&#10;v6H6BQAA//8DAFBLAQItABQABgAIAAAAIQC2gziS/gAAAOEBAAATAAAAAAAAAAAAAAAAAAAAAABb&#10;Q29udGVudF9UeXBlc10ueG1sUEsBAi0AFAAGAAgAAAAhADj9If/WAAAAlAEAAAsAAAAAAAAAAAAA&#10;AAAALwEAAF9yZWxzLy5yZWxzUEsBAi0AFAAGAAgAAAAhAP7rntf+AQAApAMAAA4AAAAAAAAAAAAA&#10;AAAALgIAAGRycy9lMm9Eb2MueG1sUEsBAi0AFAAGAAgAAAAhAH7fG4zdAAAACwEAAA8AAAAAAAAA&#10;AAAAAAAAWAQAAGRycy9kb3ducmV2LnhtbFBLBQYAAAAABAAEAPMAAABiBQAAAAA=&#10;" strokecolor="#ed7d31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B8C51" wp14:editId="7C62CF72">
                <wp:simplePos x="0" y="0"/>
                <wp:positionH relativeFrom="column">
                  <wp:posOffset>3790315</wp:posOffset>
                </wp:positionH>
                <wp:positionV relativeFrom="paragraph">
                  <wp:posOffset>1911350</wp:posOffset>
                </wp:positionV>
                <wp:extent cx="1663700" cy="12700"/>
                <wp:effectExtent l="0" t="0" r="31750" b="254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37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29682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45pt,150.5pt" to="429.45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B67QEAAPMDAAAOAAAAZHJzL2Uyb0RvYy54bWysU82KFDEQvgu+Q8jd6R9hlGZ69rCLXkQH&#10;/+7ZdDIdyB9JnO65qWdhHsFX8KCwsOozdL+RlXRvKyqI4iVUUvV9VfVVZXPWK4kOzHlhdI2LVY4R&#10;09Q0Qu9r/OL5gzv3MfKB6IZIo1mNj8zjs+3tW5vOVqw0rZENcwhItK86W+M2BFtlmactU8SvjGUa&#10;nNw4RQJc3T5rHOmAXcmszPN11hnXWGco8x5eLyYn3iZ+zhkNTzj3LCBZY6gtpNOl8zKe2XZDqr0j&#10;thV0LoP8QxWKCA1JF6oLEgh65cQvVEpQZ7zhYUWNygzngrLUA3RT5D9186wllqVeQBxvF5n8/6Ol&#10;jw87h0RT4xIjTRSMaHg/vh5Pw+fhw3hC45vh6/Bp+DhcDV+Gq/Et2NfjO7Cjc7ien0+ojEp21ldA&#10;eK53br55u3NRlp47hbgU9iUsSRIKWkd9msNxmQPrA6LwWKzXd+/lMC4KvqKMJvBlE02ks86Hh8wo&#10;FI0aS6GjTKQih0c+TKE3IYCLZU2FJCscJYvBUj9lHFqPCRM6LR07lw4dCKwLoZTpkBqD1Ck6wriQ&#10;cgHmfwbO8RHK0kL+DXhBpMxGhwWshDbud9lDX8xq8Sn+RoGp7yjBpWmOaURJGtisJO78C+Lq/nhP&#10;8O9/dfsNAAD//wMAUEsDBBQABgAIAAAAIQB8GjpY4AAAAAsBAAAPAAAAZHJzL2Rvd25yZXYueG1s&#10;TI/LTsMwEEX3SPyDNUjsqB2qljTEqQAJwqagtsDaiYfEamxHsdsGvr7TFSznztF95MvRduyAQzDe&#10;SUgmAhi62mvjGgkf2+ebFFiIymnVeYcSfjDAsri8yFWm/dGt8bCJDSMTFzIloY2xzzgPdYtWhYnv&#10;0dHv2w9WRTqHhutBHcncdvxWiDm3yjhKaFWPTy3Wu83eStiVplz9fiWP/LNcDa/vL5XRb3dSXl+N&#10;D/fAIo7xD4ZzfaoOBXWq/N7pwDoJs8V8QaiEqUhoFBHpLCWlOitTAbzI+f8NxQkAAP//AwBQSwEC&#10;LQAUAAYACAAAACEAtoM4kv4AAADhAQAAEwAAAAAAAAAAAAAAAAAAAAAAW0NvbnRlbnRfVHlwZXNd&#10;LnhtbFBLAQItABQABgAIAAAAIQA4/SH/1gAAAJQBAAALAAAAAAAAAAAAAAAAAC8BAABfcmVscy8u&#10;cmVsc1BLAQItABQABgAIAAAAIQDKaZB67QEAAPMDAAAOAAAAAAAAAAAAAAAAAC4CAABkcnMvZTJv&#10;RG9jLnhtbFBLAQItABQABgAIAAAAIQB8GjpY4AAAAAsBAAAPAAAAAAAAAAAAAAAAAEcEAABkcnMv&#10;ZG93bnJldi54bWxQSwUGAAAAAAQABADzAAAAVAUAAAAA&#10;" strokecolor="#ed7d31 [3205]" strokeweight=".5pt">
                <v:stroke joinstyle="miter"/>
              </v:line>
            </w:pict>
          </mc:Fallback>
        </mc:AlternateContent>
      </w:r>
    </w:p>
    <w:p w:rsidR="00DB0FAB" w:rsidRPr="00DB0FAB" w:rsidRDefault="00DB0FAB" w:rsidP="00DB0FAB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</w:pPr>
      <w:r w:rsidRPr="00DB0FAB">
        <w:rPr>
          <w:rFonts w:ascii="inherit" w:eastAsia="Times New Roman" w:hAnsi="inherit" w:cs="Times New Roman"/>
          <w:b/>
          <w:bCs/>
          <w:i/>
          <w:iCs/>
          <w:color w:val="333333"/>
          <w:sz w:val="48"/>
          <w:szCs w:val="48"/>
          <w:shd w:val="clear" w:color="auto" w:fill="FFFF99"/>
          <w:lang w:eastAsia="ru-RU"/>
        </w:rPr>
        <w:t xml:space="preserve"> Грамматическая основа </w:t>
      </w:r>
      <w:bookmarkStart w:id="0" w:name="_GoBack"/>
      <w:bookmarkEnd w:id="0"/>
      <w:proofErr w:type="gramStart"/>
      <w:r w:rsidRPr="00DB0FAB">
        <w:rPr>
          <w:rFonts w:ascii="inherit" w:eastAsia="Times New Roman" w:hAnsi="inherit" w:cs="Times New Roman"/>
          <w:b/>
          <w:bCs/>
          <w:i/>
          <w:iCs/>
          <w:color w:val="333333"/>
          <w:sz w:val="48"/>
          <w:szCs w:val="48"/>
          <w:shd w:val="clear" w:color="auto" w:fill="FFFF99"/>
          <w:lang w:eastAsia="ru-RU"/>
        </w:rPr>
        <w:t>предложения  (</w:t>
      </w:r>
      <w:proofErr w:type="gramEnd"/>
      <w:r w:rsidRPr="00DB0FAB">
        <w:rPr>
          <w:rFonts w:ascii="inherit" w:eastAsia="Times New Roman" w:hAnsi="inherit" w:cs="Times New Roman"/>
          <w:b/>
          <w:bCs/>
          <w:i/>
          <w:iCs/>
          <w:color w:val="333333"/>
          <w:sz w:val="48"/>
          <w:szCs w:val="48"/>
          <w:shd w:val="clear" w:color="auto" w:fill="FFFF99"/>
          <w:lang w:eastAsia="ru-RU"/>
        </w:rPr>
        <w:t>А8)</w:t>
      </w:r>
    </w:p>
    <w:p w:rsidR="00DB0FAB" w:rsidRPr="00DB0FAB" w:rsidRDefault="00DB0FAB" w:rsidP="00DB0FAB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B0FAB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t> </w:t>
      </w:r>
    </w:p>
    <w:p w:rsidR="00DB0FAB" w:rsidRPr="00DB0FAB" w:rsidRDefault="00DB0FAB" w:rsidP="00DB0FAB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B0FAB">
        <w:rPr>
          <w:rFonts w:ascii="inherit" w:eastAsia="Times New Roman" w:hAnsi="inherit" w:cs="Times New Roman"/>
          <w:b/>
          <w:bCs/>
          <w:i/>
          <w:iCs/>
          <w:color w:val="333333"/>
          <w:sz w:val="36"/>
          <w:szCs w:val="36"/>
          <w:lang w:eastAsia="ru-RU"/>
        </w:rPr>
        <w:t xml:space="preserve">Попробуй выполнить </w:t>
      </w:r>
      <w:proofErr w:type="gramStart"/>
      <w:r w:rsidRPr="00DB0FAB">
        <w:rPr>
          <w:rFonts w:ascii="inherit" w:eastAsia="Times New Roman" w:hAnsi="inherit" w:cs="Times New Roman"/>
          <w:b/>
          <w:bCs/>
          <w:i/>
          <w:iCs/>
          <w:color w:val="333333"/>
          <w:sz w:val="36"/>
          <w:szCs w:val="36"/>
          <w:lang w:eastAsia="ru-RU"/>
        </w:rPr>
        <w:t>задание !</w:t>
      </w:r>
      <w:proofErr w:type="gramEnd"/>
      <w:r w:rsidRPr="00DB0FAB">
        <w:rPr>
          <w:rFonts w:ascii="inherit" w:eastAsia="Times New Roman" w:hAnsi="inherit" w:cs="Times New Roman"/>
          <w:b/>
          <w:bCs/>
          <w:i/>
          <w:iCs/>
          <w:color w:val="333333"/>
          <w:sz w:val="36"/>
          <w:szCs w:val="36"/>
          <w:lang w:eastAsia="ru-RU"/>
        </w:rPr>
        <w:t xml:space="preserve">  </w:t>
      </w:r>
      <w:proofErr w:type="gramStart"/>
      <w:r w:rsidRPr="00DB0FAB">
        <w:rPr>
          <w:rFonts w:ascii="inherit" w:eastAsia="Times New Roman" w:hAnsi="inherit" w:cs="Times New Roman"/>
          <w:b/>
          <w:bCs/>
          <w:i/>
          <w:iCs/>
          <w:color w:val="333333"/>
          <w:sz w:val="36"/>
          <w:szCs w:val="36"/>
          <w:lang w:eastAsia="ru-RU"/>
        </w:rPr>
        <w:t>( А</w:t>
      </w:r>
      <w:proofErr w:type="gramEnd"/>
      <w:r w:rsidRPr="00DB0FAB">
        <w:rPr>
          <w:rFonts w:ascii="inherit" w:eastAsia="Times New Roman" w:hAnsi="inherit" w:cs="Times New Roman"/>
          <w:b/>
          <w:bCs/>
          <w:i/>
          <w:iCs/>
          <w:color w:val="333333"/>
          <w:sz w:val="36"/>
          <w:szCs w:val="36"/>
          <w:lang w:eastAsia="ru-RU"/>
        </w:rPr>
        <w:t xml:space="preserve"> 8)</w:t>
      </w:r>
    </w:p>
    <w:p w:rsidR="00DB0FAB" w:rsidRPr="00DB0FAB" w:rsidRDefault="00DB0FAB" w:rsidP="00DB0FAB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B0FAB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lang w:eastAsia="ru-RU"/>
        </w:rPr>
        <w:t>Какое сочетание слов является грамматической основой в одном из предложений или в одной из частей сложного предложения текста?</w:t>
      </w:r>
    </w:p>
    <w:p w:rsidR="00DB0FAB" w:rsidRPr="00DB0FAB" w:rsidRDefault="00DB0FAB" w:rsidP="00DB0FAB">
      <w:pPr>
        <w:spacing w:before="168" w:after="168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B0FAB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t>(2) Основная цель аудиторских фирм - проводить экономическую экспертизу финансовой или финансово-хозяйственной деятельности банков, коммерческих фирм и предприятий. (3) После проведения всех аудиторских процедур независимые аудиторы дают свое заключение о достоверности проверенной экономической информации. (4) Использование компьютеров и разработка информационных технологий для бухгалтерского учета потребовали проведения нового вида аудита. (5) Это аудит автоматизированных систем, который осуществляется для контроля систем электронной обработки бухгалтерских данных. (</w:t>
      </w:r>
      <w:proofErr w:type="gramStart"/>
      <w:r w:rsidRPr="00DB0FAB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t>6)...</w:t>
      </w:r>
      <w:proofErr w:type="gramEnd"/>
      <w:r w:rsidRPr="00DB0FAB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 развитие аудиторского дела привело к созданию крупнейших транснациональных аудиторских фирм, которые имеют свои филиалы и представительства во многих странах мира.</w:t>
      </w:r>
    </w:p>
    <w:p w:rsidR="00DB0FAB" w:rsidRPr="00DB0FAB" w:rsidRDefault="00DB0FAB" w:rsidP="00DB0FAB">
      <w:pPr>
        <w:spacing w:before="168" w:after="168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B0FAB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</w:t>
      </w:r>
    </w:p>
    <w:p w:rsidR="00DB0FAB" w:rsidRPr="00DB0FAB" w:rsidRDefault="00DB0FAB" w:rsidP="00DB0FAB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B0FAB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lastRenderedPageBreak/>
        <w:t>1)                                               </w:t>
      </w:r>
      <w:r w:rsidRPr="00DB0FAB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Цель фирм - проводить (предложение 2)</w:t>
      </w:r>
    </w:p>
    <w:p w:rsidR="00DB0FAB" w:rsidRPr="00DB0FAB" w:rsidRDefault="00DB0FAB" w:rsidP="00DB0FAB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B0FAB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2)                                               </w:t>
      </w:r>
      <w:r w:rsidRPr="00DB0FAB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 xml:space="preserve">Независимые аудиторы дают (предложение </w:t>
      </w:r>
      <w:proofErr w:type="gramStart"/>
      <w:r w:rsidRPr="00DB0FAB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3 )</w:t>
      </w:r>
      <w:proofErr w:type="gramEnd"/>
    </w:p>
    <w:p w:rsidR="00DB0FAB" w:rsidRPr="00DB0FAB" w:rsidRDefault="00DB0FAB" w:rsidP="00DB0FAB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B0FAB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3)                                               </w:t>
      </w:r>
      <w:r w:rsidRPr="00DB0FAB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Аудит осуществляется (предложение 5)</w:t>
      </w:r>
    </w:p>
    <w:p w:rsidR="00DB0FAB" w:rsidRPr="00DB0FAB" w:rsidRDefault="00DB0FAB" w:rsidP="00DB0FAB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B0FAB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4)                                               </w:t>
      </w:r>
      <w:r w:rsidRPr="00DB0FAB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Которые имеют (предложение 6) </w:t>
      </w:r>
    </w:p>
    <w:p w:rsidR="00DB0FAB" w:rsidRPr="00DB0FAB" w:rsidRDefault="00DB0FAB" w:rsidP="00DB0FAB">
      <w:pPr>
        <w:spacing w:before="168" w:after="168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B0FAB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shd w:val="clear" w:color="auto" w:fill="FFFF99"/>
          <w:lang w:eastAsia="ru-RU"/>
        </w:rPr>
        <w:t>Комментарий:</w:t>
      </w:r>
      <w:r w:rsidRPr="00DB0FAB">
        <w:rPr>
          <w:rFonts w:ascii="inherit" w:eastAsia="Times New Roman" w:hAnsi="inherit" w:cs="Times New Roman"/>
          <w:color w:val="333333"/>
          <w:sz w:val="27"/>
          <w:szCs w:val="27"/>
          <w:shd w:val="clear" w:color="auto" w:fill="FFFF99"/>
          <w:lang w:eastAsia="ru-RU"/>
        </w:rPr>
        <w:t> 1 и 2 вариант неверны, т.к. второстепенные члены предложения (дополнение </w:t>
      </w:r>
      <w:r w:rsidRPr="00DB0FAB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shd w:val="clear" w:color="auto" w:fill="FFFF99"/>
          <w:lang w:eastAsia="ru-RU"/>
        </w:rPr>
        <w:t>фирм</w:t>
      </w:r>
      <w:r w:rsidRPr="00DB0FAB">
        <w:rPr>
          <w:rFonts w:ascii="inherit" w:eastAsia="Times New Roman" w:hAnsi="inherit" w:cs="Times New Roman"/>
          <w:color w:val="333333"/>
          <w:sz w:val="27"/>
          <w:szCs w:val="27"/>
          <w:shd w:val="clear" w:color="auto" w:fill="FFFF99"/>
          <w:lang w:eastAsia="ru-RU"/>
        </w:rPr>
        <w:t> и определение </w:t>
      </w:r>
      <w:r w:rsidRPr="00DB0FAB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shd w:val="clear" w:color="auto" w:fill="FFFF99"/>
          <w:lang w:eastAsia="ru-RU"/>
        </w:rPr>
        <w:t>независимые</w:t>
      </w:r>
      <w:r w:rsidRPr="00DB0FAB">
        <w:rPr>
          <w:rFonts w:ascii="inherit" w:eastAsia="Times New Roman" w:hAnsi="inherit" w:cs="Times New Roman"/>
          <w:color w:val="333333"/>
          <w:sz w:val="27"/>
          <w:szCs w:val="27"/>
          <w:shd w:val="clear" w:color="auto" w:fill="FFFF99"/>
          <w:lang w:eastAsia="ru-RU"/>
        </w:rPr>
        <w:t>) не могут входить в состав главных членов предложения. 3 вариант </w:t>
      </w:r>
      <w:r w:rsidRPr="00DB0FAB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shd w:val="clear" w:color="auto" w:fill="FFFF99"/>
          <w:lang w:eastAsia="ru-RU"/>
        </w:rPr>
        <w:t>аудит осуществляется</w:t>
      </w:r>
      <w:r w:rsidRPr="00DB0FAB">
        <w:rPr>
          <w:rFonts w:ascii="inherit" w:eastAsia="Times New Roman" w:hAnsi="inherit" w:cs="Times New Roman"/>
          <w:color w:val="333333"/>
          <w:sz w:val="27"/>
          <w:szCs w:val="27"/>
          <w:shd w:val="clear" w:color="auto" w:fill="FFFF99"/>
          <w:lang w:eastAsia="ru-RU"/>
        </w:rPr>
        <w:t> неверен, так как в нем совмещены сказуемое главного предложения (</w:t>
      </w:r>
      <w:r w:rsidRPr="00DB0FAB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shd w:val="clear" w:color="auto" w:fill="FFFF99"/>
          <w:lang w:eastAsia="ru-RU"/>
        </w:rPr>
        <w:t xml:space="preserve">это </w:t>
      </w:r>
      <w:proofErr w:type="gramStart"/>
      <w:r w:rsidRPr="00DB0FAB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shd w:val="clear" w:color="auto" w:fill="FFFF99"/>
          <w:lang w:eastAsia="ru-RU"/>
        </w:rPr>
        <w:t>аудит</w:t>
      </w:r>
      <w:r w:rsidRPr="00DB0FAB">
        <w:rPr>
          <w:rFonts w:ascii="inherit" w:eastAsia="Times New Roman" w:hAnsi="inherit" w:cs="Times New Roman"/>
          <w:color w:val="333333"/>
          <w:sz w:val="27"/>
          <w:szCs w:val="27"/>
          <w:shd w:val="clear" w:color="auto" w:fill="FFFF99"/>
          <w:lang w:eastAsia="ru-RU"/>
        </w:rPr>
        <w:t> )</w:t>
      </w:r>
      <w:proofErr w:type="gramEnd"/>
      <w:r w:rsidRPr="00DB0FAB">
        <w:rPr>
          <w:rFonts w:ascii="inherit" w:eastAsia="Times New Roman" w:hAnsi="inherit" w:cs="Times New Roman"/>
          <w:color w:val="333333"/>
          <w:sz w:val="27"/>
          <w:szCs w:val="27"/>
          <w:shd w:val="clear" w:color="auto" w:fill="FFFF99"/>
          <w:lang w:eastAsia="ru-RU"/>
        </w:rPr>
        <w:t xml:space="preserve"> и сказуемое придаточного (</w:t>
      </w:r>
      <w:r w:rsidRPr="00DB0FAB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shd w:val="clear" w:color="auto" w:fill="FFFF99"/>
          <w:lang w:eastAsia="ru-RU"/>
        </w:rPr>
        <w:t>который осуществляется</w:t>
      </w:r>
      <w:r w:rsidRPr="00DB0FAB">
        <w:rPr>
          <w:rFonts w:ascii="inherit" w:eastAsia="Times New Roman" w:hAnsi="inherit" w:cs="Times New Roman"/>
          <w:color w:val="333333"/>
          <w:sz w:val="27"/>
          <w:szCs w:val="27"/>
          <w:shd w:val="clear" w:color="auto" w:fill="FFFF99"/>
          <w:lang w:eastAsia="ru-RU"/>
        </w:rPr>
        <w:t>).</w:t>
      </w:r>
    </w:p>
    <w:p w:rsidR="00DB0FAB" w:rsidRPr="00DB0FAB" w:rsidRDefault="00DB0FAB" w:rsidP="00DB0FAB">
      <w:pPr>
        <w:spacing w:before="168" w:after="168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B0FAB">
        <w:rPr>
          <w:rFonts w:ascii="inherit" w:eastAsia="Times New Roman" w:hAnsi="inherit" w:cs="Times New Roman"/>
          <w:color w:val="333333"/>
          <w:sz w:val="27"/>
          <w:szCs w:val="27"/>
          <w:shd w:val="clear" w:color="auto" w:fill="FFFF99"/>
          <w:lang w:eastAsia="ru-RU"/>
        </w:rPr>
        <w:t>4 вариант верен: </w:t>
      </w:r>
      <w:r w:rsidRPr="00DB0FAB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shd w:val="clear" w:color="auto" w:fill="FFFF99"/>
          <w:lang w:eastAsia="ru-RU"/>
        </w:rPr>
        <w:t>которые имеют</w:t>
      </w:r>
      <w:r w:rsidRPr="00DB0FAB">
        <w:rPr>
          <w:rFonts w:ascii="inherit" w:eastAsia="Times New Roman" w:hAnsi="inherit" w:cs="Times New Roman"/>
          <w:color w:val="333333"/>
          <w:sz w:val="27"/>
          <w:szCs w:val="27"/>
          <w:shd w:val="clear" w:color="auto" w:fill="FFFF99"/>
          <w:lang w:eastAsia="ru-RU"/>
        </w:rPr>
        <w:t>. Данный ответ не лежит на поверхности, поскольку вариант </w:t>
      </w:r>
      <w:r w:rsidRPr="00DB0FAB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shd w:val="clear" w:color="auto" w:fill="FFFF99"/>
          <w:lang w:eastAsia="ru-RU"/>
        </w:rPr>
        <w:t>которые имеют филиалы.</w:t>
      </w:r>
      <w:r w:rsidRPr="00DB0FAB">
        <w:rPr>
          <w:rFonts w:ascii="inherit" w:eastAsia="Times New Roman" w:hAnsi="inherit" w:cs="Times New Roman"/>
          <w:color w:val="333333"/>
          <w:sz w:val="27"/>
          <w:szCs w:val="27"/>
          <w:shd w:val="clear" w:color="auto" w:fill="FFFF99"/>
          <w:lang w:eastAsia="ru-RU"/>
        </w:rPr>
        <w:t>.. тоже может показаться правильным в силу того, что глагол </w:t>
      </w:r>
      <w:r w:rsidRPr="00DB0FAB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shd w:val="clear" w:color="auto" w:fill="FFFF99"/>
          <w:lang w:eastAsia="ru-RU"/>
        </w:rPr>
        <w:t>ИМЕТЬ</w:t>
      </w:r>
      <w:r w:rsidRPr="00DB0FAB">
        <w:rPr>
          <w:rFonts w:ascii="inherit" w:eastAsia="Times New Roman" w:hAnsi="inherit" w:cs="Times New Roman"/>
          <w:color w:val="333333"/>
          <w:sz w:val="27"/>
          <w:szCs w:val="27"/>
          <w:shd w:val="clear" w:color="auto" w:fill="FFFF99"/>
          <w:lang w:eastAsia="ru-RU"/>
        </w:rPr>
        <w:t> часто употребляется как неполнозначный в следующих значениях: «располагать кем-либо в качестве кого-</w:t>
      </w:r>
      <w:proofErr w:type="gramStart"/>
      <w:r w:rsidRPr="00DB0FAB">
        <w:rPr>
          <w:rFonts w:ascii="inherit" w:eastAsia="Times New Roman" w:hAnsi="inherit" w:cs="Times New Roman"/>
          <w:color w:val="333333"/>
          <w:sz w:val="27"/>
          <w:szCs w:val="27"/>
          <w:shd w:val="clear" w:color="auto" w:fill="FFFF99"/>
          <w:lang w:eastAsia="ru-RU"/>
        </w:rPr>
        <w:t>либо»  (</w:t>
      </w:r>
      <w:proofErr w:type="gramEnd"/>
      <w:r w:rsidRPr="00DB0FAB">
        <w:rPr>
          <w:rFonts w:ascii="inherit" w:eastAsia="Times New Roman" w:hAnsi="inherit" w:cs="Times New Roman"/>
          <w:color w:val="333333"/>
          <w:sz w:val="27"/>
          <w:szCs w:val="27"/>
          <w:shd w:val="clear" w:color="auto" w:fill="FFFF99"/>
          <w:lang w:eastAsia="ru-RU"/>
        </w:rPr>
        <w:t>иметь намерение, иметь возражения, иметь глупость). В последнем значении словосочетания можно заменить одним словом (намереваться, возражать, сглупить). Однако в 6-м предложении текста глагол </w:t>
      </w:r>
      <w:r w:rsidRPr="00DB0FAB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shd w:val="clear" w:color="auto" w:fill="FFFF99"/>
          <w:lang w:eastAsia="ru-RU"/>
        </w:rPr>
        <w:t>ИМЕТЬ</w:t>
      </w:r>
      <w:r w:rsidRPr="00DB0FAB">
        <w:rPr>
          <w:rFonts w:ascii="inherit" w:eastAsia="Times New Roman" w:hAnsi="inherit" w:cs="Times New Roman"/>
          <w:color w:val="333333"/>
          <w:sz w:val="27"/>
          <w:szCs w:val="27"/>
          <w:shd w:val="clear" w:color="auto" w:fill="FFFF99"/>
          <w:lang w:eastAsia="ru-RU"/>
        </w:rPr>
        <w:t> </w:t>
      </w:r>
      <w:proofErr w:type="spellStart"/>
      <w:r w:rsidRPr="00DB0FAB">
        <w:rPr>
          <w:rFonts w:ascii="inherit" w:eastAsia="Times New Roman" w:hAnsi="inherit" w:cs="Times New Roman"/>
          <w:color w:val="333333"/>
          <w:sz w:val="27"/>
          <w:szCs w:val="27"/>
          <w:shd w:val="clear" w:color="auto" w:fill="FFFF99"/>
          <w:lang w:eastAsia="ru-RU"/>
        </w:rPr>
        <w:t>полнозначен</w:t>
      </w:r>
      <w:proofErr w:type="spellEnd"/>
      <w:r w:rsidRPr="00DB0FAB">
        <w:rPr>
          <w:rFonts w:ascii="inherit" w:eastAsia="Times New Roman" w:hAnsi="inherit" w:cs="Times New Roman"/>
          <w:color w:val="333333"/>
          <w:sz w:val="27"/>
          <w:szCs w:val="27"/>
          <w:shd w:val="clear" w:color="auto" w:fill="FFFF99"/>
          <w:lang w:eastAsia="ru-RU"/>
        </w:rPr>
        <w:t xml:space="preserve">, употреблен в значении </w:t>
      </w:r>
      <w:proofErr w:type="gramStart"/>
      <w:r w:rsidRPr="00DB0FAB">
        <w:rPr>
          <w:rFonts w:ascii="inherit" w:eastAsia="Times New Roman" w:hAnsi="inherit" w:cs="Times New Roman"/>
          <w:color w:val="333333"/>
          <w:sz w:val="27"/>
          <w:szCs w:val="27"/>
          <w:shd w:val="clear" w:color="auto" w:fill="FFFF99"/>
          <w:lang w:eastAsia="ru-RU"/>
        </w:rPr>
        <w:t>« владеть</w:t>
      </w:r>
      <w:proofErr w:type="gramEnd"/>
      <w:r w:rsidRPr="00DB0FAB">
        <w:rPr>
          <w:rFonts w:ascii="inherit" w:eastAsia="Times New Roman" w:hAnsi="inherit" w:cs="Times New Roman"/>
          <w:color w:val="333333"/>
          <w:sz w:val="27"/>
          <w:szCs w:val="27"/>
          <w:shd w:val="clear" w:color="auto" w:fill="FFFF99"/>
          <w:lang w:eastAsia="ru-RU"/>
        </w:rPr>
        <w:t xml:space="preserve"> на правах собственности» (иметь машину, иметь нечто) и замена словосочетания имеют филиалы одним словом невозможна.</w:t>
      </w:r>
    </w:p>
    <w:p w:rsidR="00DB0FAB" w:rsidRPr="00DB0FAB" w:rsidRDefault="00DB0FAB" w:rsidP="00DB0FAB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B0FAB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</w:t>
      </w:r>
    </w:p>
    <w:tbl>
      <w:tblPr>
        <w:tblpPr w:leftFromText="45" w:rightFromText="45" w:vertAnchor="text"/>
        <w:tblW w:w="3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</w:tblGrid>
      <w:tr w:rsidR="00DB0FAB" w:rsidRPr="00DB0FAB" w:rsidTr="00DB0FAB">
        <w:trPr>
          <w:trHeight w:val="405"/>
          <w:tblCellSpacing w:w="0" w:type="dxa"/>
        </w:trPr>
        <w:tc>
          <w:tcPr>
            <w:tcW w:w="0" w:type="auto"/>
            <w:hideMark/>
          </w:tcPr>
          <w:p w:rsidR="00DB0FAB" w:rsidRPr="00DB0FAB" w:rsidRDefault="00DB0FAB" w:rsidP="00DB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</w:tbl>
    <w:p w:rsidR="00DB0FAB" w:rsidRPr="00DB0FAB" w:rsidRDefault="00DB0FAB" w:rsidP="00DB0FAB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B0FAB">
        <w:rPr>
          <w:rFonts w:ascii="inherit" w:eastAsia="Times New Roman" w:hAnsi="inherit" w:cs="Times New Roman"/>
          <w:b/>
          <w:bCs/>
          <w:color w:val="333333"/>
          <w:sz w:val="27"/>
          <w:szCs w:val="27"/>
          <w:shd w:val="clear" w:color="auto" w:fill="FFFF99"/>
          <w:lang w:eastAsia="ru-RU"/>
        </w:rPr>
        <w:t>Предложение. Грамматическая основа предложения.</w:t>
      </w:r>
    </w:p>
    <w:p w:rsidR="00DB0FAB" w:rsidRPr="00DB0FAB" w:rsidRDefault="00DB0FAB" w:rsidP="00DB0FAB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B0FAB">
        <w:rPr>
          <w:rFonts w:ascii="inherit" w:eastAsia="Times New Roman" w:hAnsi="inherit" w:cs="Times New Roman"/>
          <w:b/>
          <w:bCs/>
          <w:color w:val="333333"/>
          <w:sz w:val="27"/>
          <w:szCs w:val="27"/>
          <w:shd w:val="clear" w:color="auto" w:fill="FFFF99"/>
          <w:lang w:eastAsia="ru-RU"/>
        </w:rPr>
        <w:t>Подлежащее и сказуемое как главные члены предложения</w:t>
      </w:r>
    </w:p>
    <w:p w:rsidR="00DB0FAB" w:rsidRPr="00DB0FAB" w:rsidRDefault="00DB0FAB" w:rsidP="00DB0FAB">
      <w:pPr>
        <w:spacing w:before="168" w:after="168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B0FAB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Грамматическая основа</w:t>
      </w:r>
      <w:r w:rsidRPr="00DB0FAB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— </w:t>
      </w:r>
      <w:r w:rsidRPr="00DB0FAB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подлежащее и сказуемое</w:t>
      </w:r>
      <w:r w:rsidRPr="00DB0FAB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— </w:t>
      </w:r>
      <w:r w:rsidRPr="00DB0FAB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главные члены предложения</w:t>
      </w:r>
      <w:r w:rsidRPr="00DB0FAB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, его предикативное ядро. Грамматическая основа может состоять из подлежащего и сказуемого, а также только из подлежащего или только из сказуемого в односоставном предложении.</w:t>
      </w:r>
    </w:p>
    <w:p w:rsidR="00DB0FAB" w:rsidRPr="00DB0FAB" w:rsidRDefault="00DB0FAB" w:rsidP="00DB0FAB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B0FAB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</w:t>
      </w:r>
    </w:p>
    <w:p w:rsidR="00DB0FAB" w:rsidRPr="00DB0FAB" w:rsidRDefault="00DB0FAB" w:rsidP="00DB0FAB">
      <w:pPr>
        <w:spacing w:before="168" w:after="168" w:line="240" w:lineRule="auto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B0FAB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Выделяя грамматическую основу, необходимо учитывать следующее:</w:t>
      </w:r>
    </w:p>
    <w:p w:rsidR="00DB0FAB" w:rsidRPr="00DB0FAB" w:rsidRDefault="00DB0FAB" w:rsidP="00DB0FAB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B0FAB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u w:val="single"/>
          <w:lang w:eastAsia="ru-RU"/>
        </w:rPr>
        <w:t>Подлежащее</w:t>
      </w:r>
      <w:r w:rsidRPr="00DB0FAB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 в предложении может быть выражено любой частью речи, а также сочетаниями слов:</w:t>
      </w:r>
    </w:p>
    <w:tbl>
      <w:tblPr>
        <w:tblW w:w="1149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2"/>
        <w:gridCol w:w="6408"/>
      </w:tblGrid>
      <w:tr w:rsidR="00DB0FAB" w:rsidRPr="00DB0FAB" w:rsidTr="00DB0FAB">
        <w:trPr>
          <w:tblCellSpacing w:w="0" w:type="dxa"/>
          <w:jc w:val="center"/>
        </w:trPr>
        <w:tc>
          <w:tcPr>
            <w:tcW w:w="2760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highlight w:val="yellow"/>
                <w:lang w:eastAsia="ru-RU"/>
              </w:rPr>
              <w:t>Способы выражения подлежащего</w:t>
            </w:r>
          </w:p>
        </w:tc>
        <w:tc>
          <w:tcPr>
            <w:tcW w:w="3480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highlight w:val="yellow"/>
                <w:lang w:eastAsia="ru-RU"/>
              </w:rPr>
              <w:t>Примеры</w:t>
            </w:r>
          </w:p>
        </w:tc>
      </w:tr>
      <w:tr w:rsidR="00DB0FAB" w:rsidRPr="00DB0FAB" w:rsidTr="00DB0FAB">
        <w:trPr>
          <w:tblCellSpacing w:w="0" w:type="dxa"/>
          <w:jc w:val="center"/>
        </w:trPr>
        <w:tc>
          <w:tcPr>
            <w:tcW w:w="2760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Имя существительное в именительном падеже или в значении имени существительного другая часть речи:</w:t>
            </w:r>
          </w:p>
        </w:tc>
        <w:tc>
          <w:tcPr>
            <w:tcW w:w="3480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В покрытых мелкими листочками деревьях зашумел </w:t>
            </w:r>
            <w:r w:rsidRPr="00DB0FAB">
              <w:rPr>
                <w:rFonts w:ascii="inherit" w:eastAsia="Times New Roman" w:hAnsi="inherit" w:cs="Times New Roman"/>
                <w:sz w:val="27"/>
                <w:szCs w:val="27"/>
                <w:u w:val="single"/>
                <w:shd w:val="clear" w:color="auto" w:fill="FFFF00"/>
                <w:lang w:eastAsia="ru-RU"/>
              </w:rPr>
              <w:t>ветерок.</w:t>
            </w:r>
          </w:p>
        </w:tc>
      </w:tr>
      <w:tr w:rsidR="00DB0FAB" w:rsidRPr="00DB0FAB" w:rsidTr="00DB0FAB">
        <w:trPr>
          <w:tblCellSpacing w:w="0" w:type="dxa"/>
          <w:jc w:val="center"/>
        </w:trPr>
        <w:tc>
          <w:tcPr>
            <w:tcW w:w="2760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— прилагательное</w:t>
            </w:r>
          </w:p>
        </w:tc>
        <w:tc>
          <w:tcPr>
            <w:tcW w:w="3480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u w:val="single"/>
                <w:shd w:val="clear" w:color="auto" w:fill="FFFF00"/>
                <w:lang w:eastAsia="ru-RU"/>
              </w:rPr>
              <w:t>Знакомые</w:t>
            </w: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весело приветствовали нас.</w:t>
            </w:r>
          </w:p>
        </w:tc>
      </w:tr>
      <w:tr w:rsidR="00DB0FAB" w:rsidRPr="00DB0FAB" w:rsidTr="00DB0FAB">
        <w:trPr>
          <w:tblCellSpacing w:w="0" w:type="dxa"/>
          <w:jc w:val="center"/>
        </w:trPr>
        <w:tc>
          <w:tcPr>
            <w:tcW w:w="2760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— причастие</w:t>
            </w:r>
          </w:p>
        </w:tc>
        <w:tc>
          <w:tcPr>
            <w:tcW w:w="3480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u w:val="single"/>
                <w:shd w:val="clear" w:color="auto" w:fill="FFFF00"/>
                <w:lang w:eastAsia="ru-RU"/>
              </w:rPr>
              <w:t>Окружающие</w:t>
            </w: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сидели молча.</w:t>
            </w:r>
          </w:p>
        </w:tc>
      </w:tr>
      <w:tr w:rsidR="00DB0FAB" w:rsidRPr="00DB0FAB" w:rsidTr="00DB0FAB">
        <w:trPr>
          <w:tblCellSpacing w:w="0" w:type="dxa"/>
          <w:jc w:val="center"/>
        </w:trPr>
        <w:tc>
          <w:tcPr>
            <w:tcW w:w="2760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— числительное</w:t>
            </w:r>
          </w:p>
        </w:tc>
        <w:tc>
          <w:tcPr>
            <w:tcW w:w="3480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u w:val="single"/>
                <w:shd w:val="clear" w:color="auto" w:fill="FFFF00"/>
                <w:lang w:eastAsia="ru-RU"/>
              </w:rPr>
              <w:t>Семеро</w:t>
            </w: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одного не ждут.</w:t>
            </w:r>
          </w:p>
        </w:tc>
      </w:tr>
      <w:tr w:rsidR="00DB0FAB" w:rsidRPr="00DB0FAB" w:rsidTr="00DB0FAB">
        <w:trPr>
          <w:tblCellSpacing w:w="0" w:type="dxa"/>
          <w:jc w:val="center"/>
        </w:trPr>
        <w:tc>
          <w:tcPr>
            <w:tcW w:w="2760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— наречие</w:t>
            </w:r>
          </w:p>
        </w:tc>
        <w:tc>
          <w:tcPr>
            <w:tcW w:w="3480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Будет </w:t>
            </w:r>
            <w:r w:rsidRPr="00DB0FAB">
              <w:rPr>
                <w:rFonts w:ascii="inherit" w:eastAsia="Times New Roman" w:hAnsi="inherit" w:cs="Times New Roman"/>
                <w:sz w:val="27"/>
                <w:szCs w:val="27"/>
                <w:u w:val="single"/>
                <w:shd w:val="clear" w:color="auto" w:fill="FFFF00"/>
                <w:lang w:eastAsia="ru-RU"/>
              </w:rPr>
              <w:t>завтра</w:t>
            </w: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лучше, чем вчера.</w:t>
            </w:r>
          </w:p>
        </w:tc>
      </w:tr>
      <w:tr w:rsidR="00DB0FAB" w:rsidRPr="00DB0FAB" w:rsidTr="00DB0FAB">
        <w:trPr>
          <w:tblCellSpacing w:w="0" w:type="dxa"/>
          <w:jc w:val="center"/>
        </w:trPr>
        <w:tc>
          <w:tcPr>
            <w:tcW w:w="2760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— междометие</w:t>
            </w:r>
          </w:p>
        </w:tc>
        <w:tc>
          <w:tcPr>
            <w:tcW w:w="3480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Громкое </w:t>
            </w:r>
            <w:r w:rsidRPr="00DB0FAB">
              <w:rPr>
                <w:rFonts w:ascii="inherit" w:eastAsia="Times New Roman" w:hAnsi="inherit" w:cs="Times New Roman"/>
                <w:sz w:val="27"/>
                <w:szCs w:val="27"/>
                <w:u w:val="single"/>
                <w:shd w:val="clear" w:color="auto" w:fill="FFFF00"/>
                <w:lang w:eastAsia="ru-RU"/>
              </w:rPr>
              <w:t>УРА</w:t>
            </w:r>
            <w:r w:rsidRPr="00DB0FAB">
              <w:rPr>
                <w:rFonts w:ascii="inherit" w:eastAsia="Times New Roman" w:hAnsi="inherit" w:cs="Times New Roman"/>
                <w:sz w:val="27"/>
                <w:szCs w:val="27"/>
                <w:u w:val="single"/>
                <w:lang w:eastAsia="ru-RU"/>
              </w:rPr>
              <w:t> </w:t>
            </w: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пронеслось по рядам.</w:t>
            </w:r>
          </w:p>
        </w:tc>
      </w:tr>
      <w:tr w:rsidR="00DB0FAB" w:rsidRPr="00DB0FAB" w:rsidTr="00DB0FAB">
        <w:trPr>
          <w:tblCellSpacing w:w="0" w:type="dxa"/>
          <w:jc w:val="center"/>
        </w:trPr>
        <w:tc>
          <w:tcPr>
            <w:tcW w:w="2760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Местоимение в именительном падеже</w:t>
            </w:r>
          </w:p>
        </w:tc>
        <w:tc>
          <w:tcPr>
            <w:tcW w:w="3480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u w:val="single"/>
                <w:shd w:val="clear" w:color="auto" w:fill="FFFF00"/>
                <w:lang w:eastAsia="ru-RU"/>
              </w:rPr>
              <w:t>Всё</w:t>
            </w: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, </w:t>
            </w:r>
            <w:r w:rsidRPr="00DB0FAB">
              <w:rPr>
                <w:rFonts w:ascii="inherit" w:eastAsia="Times New Roman" w:hAnsi="inherit" w:cs="Times New Roman"/>
                <w:sz w:val="27"/>
                <w:szCs w:val="27"/>
                <w:u w:val="single"/>
                <w:shd w:val="clear" w:color="auto" w:fill="FFFF00"/>
                <w:lang w:eastAsia="ru-RU"/>
              </w:rPr>
              <w:t>что</w:t>
            </w: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не забылось, не уходит из жизни.</w:t>
            </w:r>
          </w:p>
        </w:tc>
      </w:tr>
      <w:tr w:rsidR="00DB0FAB" w:rsidRPr="00DB0FAB" w:rsidTr="00DB0FAB">
        <w:trPr>
          <w:tblCellSpacing w:w="0" w:type="dxa"/>
          <w:jc w:val="center"/>
        </w:trPr>
        <w:tc>
          <w:tcPr>
            <w:tcW w:w="2760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Неопределённая форма глагола</w:t>
            </w:r>
          </w:p>
        </w:tc>
        <w:tc>
          <w:tcPr>
            <w:tcW w:w="3480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Наскоро </w:t>
            </w:r>
            <w:r w:rsidRPr="00DB0FAB">
              <w:rPr>
                <w:rFonts w:ascii="inherit" w:eastAsia="Times New Roman" w:hAnsi="inherit" w:cs="Times New Roman"/>
                <w:sz w:val="27"/>
                <w:szCs w:val="27"/>
                <w:u w:val="single"/>
                <w:shd w:val="clear" w:color="auto" w:fill="FFFF00"/>
                <w:lang w:eastAsia="ru-RU"/>
              </w:rPr>
              <w:t>делать</w:t>
            </w:r>
            <w:r w:rsidRPr="00DB0FAB">
              <w:rPr>
                <w:rFonts w:ascii="inherit" w:eastAsia="Times New Roman" w:hAnsi="inherit" w:cs="Times New Roman"/>
                <w:sz w:val="27"/>
                <w:szCs w:val="27"/>
                <w:u w:val="single"/>
                <w:lang w:eastAsia="ru-RU"/>
              </w:rPr>
              <w:t> </w:t>
            </w: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— переделывать.</w:t>
            </w:r>
          </w:p>
        </w:tc>
      </w:tr>
      <w:tr w:rsidR="00DB0FAB" w:rsidRPr="00DB0FAB" w:rsidTr="00DB0FAB">
        <w:trPr>
          <w:tblCellSpacing w:w="0" w:type="dxa"/>
          <w:jc w:val="center"/>
        </w:trPr>
        <w:tc>
          <w:tcPr>
            <w:tcW w:w="2760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Цельное, неразложимое словосочетание — с количественным значением</w:t>
            </w:r>
          </w:p>
        </w:tc>
        <w:tc>
          <w:tcPr>
            <w:tcW w:w="3480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Во дворе стояла </w:t>
            </w:r>
            <w:r w:rsidRPr="00DB0FAB">
              <w:rPr>
                <w:rFonts w:ascii="inherit" w:eastAsia="Times New Roman" w:hAnsi="inherit" w:cs="Times New Roman"/>
                <w:sz w:val="27"/>
                <w:szCs w:val="27"/>
                <w:u w:val="single"/>
                <w:shd w:val="clear" w:color="auto" w:fill="FFFF00"/>
                <w:lang w:eastAsia="ru-RU"/>
              </w:rPr>
              <w:t>пара лошадей</w:t>
            </w: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.</w:t>
            </w:r>
          </w:p>
          <w:p w:rsidR="00DB0FAB" w:rsidRPr="00DB0FAB" w:rsidRDefault="00DB0FAB" w:rsidP="00DB0FAB">
            <w:pPr>
              <w:spacing w:before="168" w:after="16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u w:val="single"/>
                <w:shd w:val="clear" w:color="auto" w:fill="FFFF00"/>
                <w:lang w:eastAsia="ru-RU"/>
              </w:rPr>
              <w:t>Большинство делегатов</w:t>
            </w:r>
            <w:r w:rsidRPr="00DB0FAB">
              <w:rPr>
                <w:rFonts w:ascii="inherit" w:eastAsia="Times New Roman" w:hAnsi="inherit" w:cs="Times New Roman"/>
                <w:sz w:val="27"/>
                <w:szCs w:val="27"/>
                <w:u w:val="single"/>
                <w:lang w:eastAsia="ru-RU"/>
              </w:rPr>
              <w:t> </w:t>
            </w: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уже приехали.</w:t>
            </w:r>
          </w:p>
          <w:p w:rsidR="00DB0FAB" w:rsidRPr="00DB0FAB" w:rsidRDefault="00DB0FAB" w:rsidP="00DB0FAB">
            <w:pPr>
              <w:spacing w:before="168" w:after="16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u w:val="single"/>
                <w:shd w:val="clear" w:color="auto" w:fill="FFFF00"/>
                <w:lang w:eastAsia="ru-RU"/>
              </w:rPr>
              <w:t>Больше ста километров</w:t>
            </w:r>
            <w:r w:rsidRPr="00DB0FAB">
              <w:rPr>
                <w:rFonts w:ascii="inherit" w:eastAsia="Times New Roman" w:hAnsi="inherit" w:cs="Times New Roman"/>
                <w:sz w:val="27"/>
                <w:szCs w:val="27"/>
                <w:u w:val="single"/>
                <w:lang w:eastAsia="ru-RU"/>
              </w:rPr>
              <w:t> </w:t>
            </w: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оставались впереди.</w:t>
            </w:r>
          </w:p>
        </w:tc>
      </w:tr>
      <w:tr w:rsidR="00DB0FAB" w:rsidRPr="00DB0FAB" w:rsidTr="00DB0FAB">
        <w:trPr>
          <w:tblCellSpacing w:w="0" w:type="dxa"/>
          <w:jc w:val="center"/>
        </w:trPr>
        <w:tc>
          <w:tcPr>
            <w:tcW w:w="2760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— со значением избирательности</w:t>
            </w:r>
          </w:p>
        </w:tc>
        <w:tc>
          <w:tcPr>
            <w:tcW w:w="3480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u w:val="single"/>
                <w:shd w:val="clear" w:color="auto" w:fill="FFFF00"/>
                <w:lang w:eastAsia="ru-RU"/>
              </w:rPr>
              <w:t>Каждый из нас</w:t>
            </w: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стоит на самом краю площадки.</w:t>
            </w:r>
          </w:p>
        </w:tc>
      </w:tr>
      <w:tr w:rsidR="00DB0FAB" w:rsidRPr="00DB0FAB" w:rsidTr="00DB0FAB">
        <w:trPr>
          <w:tblCellSpacing w:w="0" w:type="dxa"/>
          <w:jc w:val="center"/>
        </w:trPr>
        <w:tc>
          <w:tcPr>
            <w:tcW w:w="2760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— со значением собирательности</w:t>
            </w:r>
          </w:p>
        </w:tc>
        <w:tc>
          <w:tcPr>
            <w:tcW w:w="3480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u w:val="single"/>
                <w:shd w:val="clear" w:color="auto" w:fill="FFFF00"/>
                <w:lang w:eastAsia="ru-RU"/>
              </w:rPr>
              <w:t>Мы С ДРУГОМ</w:t>
            </w:r>
            <w:r w:rsidRPr="00DB0FAB">
              <w:rPr>
                <w:rFonts w:ascii="inherit" w:eastAsia="Times New Roman" w:hAnsi="inherit" w:cs="Times New Roman"/>
                <w:sz w:val="27"/>
                <w:szCs w:val="27"/>
                <w:u w:val="single"/>
                <w:lang w:eastAsia="ru-RU"/>
              </w:rPr>
              <w:t> </w:t>
            </w: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сразу оправились в путь.</w:t>
            </w:r>
          </w:p>
        </w:tc>
      </w:tr>
      <w:tr w:rsidR="00DB0FAB" w:rsidRPr="00DB0FAB" w:rsidTr="00DB0FAB">
        <w:trPr>
          <w:tblCellSpacing w:w="0" w:type="dxa"/>
          <w:jc w:val="center"/>
        </w:trPr>
        <w:tc>
          <w:tcPr>
            <w:tcW w:w="2760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— собственное наименование</w:t>
            </w:r>
          </w:p>
        </w:tc>
        <w:tc>
          <w:tcPr>
            <w:tcW w:w="3480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Широкой полосой протянулся </w:t>
            </w:r>
            <w:r w:rsidRPr="00DB0FAB">
              <w:rPr>
                <w:rFonts w:ascii="inherit" w:eastAsia="Times New Roman" w:hAnsi="inherit" w:cs="Times New Roman"/>
                <w:sz w:val="27"/>
                <w:szCs w:val="27"/>
                <w:u w:val="single"/>
                <w:shd w:val="clear" w:color="auto" w:fill="FFFF00"/>
                <w:lang w:eastAsia="ru-RU"/>
              </w:rPr>
              <w:t>Млечный ПУТЬ</w:t>
            </w: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.</w:t>
            </w:r>
          </w:p>
        </w:tc>
      </w:tr>
    </w:tbl>
    <w:p w:rsidR="00DB0FAB" w:rsidRPr="00DB0FAB" w:rsidRDefault="00DB0FAB" w:rsidP="00DB0FAB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B0FAB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</w:p>
    <w:p w:rsidR="00DB0FAB" w:rsidRPr="00DB0FAB" w:rsidRDefault="00DB0FAB" w:rsidP="00DB0FAB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B0FAB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</w:p>
    <w:tbl>
      <w:tblPr>
        <w:tblW w:w="941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3975"/>
        <w:gridCol w:w="2752"/>
      </w:tblGrid>
      <w:tr w:rsidR="00DB0FAB" w:rsidRPr="00DB0FAB" w:rsidTr="00DB0FAB">
        <w:trPr>
          <w:gridAfter w:val="1"/>
          <w:wAfter w:w="2752" w:type="dxa"/>
          <w:tblCellSpacing w:w="0" w:type="dxa"/>
          <w:jc w:val="center"/>
        </w:trPr>
        <w:tc>
          <w:tcPr>
            <w:tcW w:w="6663" w:type="dxa"/>
            <w:gridSpan w:val="2"/>
            <w:hideMark/>
          </w:tcPr>
          <w:p w:rsidR="00DB0FAB" w:rsidRPr="00DB0FAB" w:rsidRDefault="00DB0FAB" w:rsidP="00DB0FAB">
            <w:pPr>
              <w:spacing w:before="168" w:after="16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b/>
                <w:bCs/>
                <w:i/>
                <w:iCs/>
                <w:sz w:val="27"/>
                <w:szCs w:val="27"/>
                <w:highlight w:val="yellow"/>
                <w:u w:val="single"/>
                <w:lang w:eastAsia="ru-RU"/>
              </w:rPr>
              <w:t>Сказуемое</w:t>
            </w:r>
            <w:r w:rsidRPr="00DB0FAB">
              <w:rPr>
                <w:rFonts w:ascii="inherit" w:eastAsia="Times New Roman" w:hAnsi="inherit" w:cs="Times New Roman"/>
                <w:sz w:val="27"/>
                <w:szCs w:val="27"/>
                <w:highlight w:val="yellow"/>
                <w:lang w:eastAsia="ru-RU"/>
              </w:rPr>
              <w:t> в предложении может быть представлено разными типами — </w:t>
            </w:r>
            <w:r w:rsidRPr="00DB0FAB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highlight w:val="yellow"/>
                <w:lang w:eastAsia="ru-RU"/>
              </w:rPr>
              <w:t>простое глагольное, составное глагольное, составное именное:</w:t>
            </w:r>
          </w:p>
        </w:tc>
      </w:tr>
      <w:tr w:rsidR="00DB0FAB" w:rsidRPr="00DB0FAB" w:rsidTr="00DB0FAB">
        <w:trPr>
          <w:tblCellSpacing w:w="0" w:type="dxa"/>
          <w:jc w:val="center"/>
        </w:trPr>
        <w:tc>
          <w:tcPr>
            <w:tcW w:w="2688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Тип</w:t>
            </w:r>
          </w:p>
          <w:p w:rsidR="00DB0FAB" w:rsidRPr="00DB0FAB" w:rsidRDefault="00DB0FAB" w:rsidP="00DB0FAB">
            <w:pPr>
              <w:spacing w:before="168"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Сказуемого</w:t>
            </w:r>
          </w:p>
        </w:tc>
        <w:tc>
          <w:tcPr>
            <w:tcW w:w="3975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Способ выражения</w:t>
            </w:r>
          </w:p>
        </w:tc>
        <w:tc>
          <w:tcPr>
            <w:tcW w:w="2752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Примеры</w:t>
            </w:r>
          </w:p>
        </w:tc>
      </w:tr>
      <w:tr w:rsidR="00DB0FAB" w:rsidRPr="00DB0FAB" w:rsidTr="00DB0FAB">
        <w:trPr>
          <w:tblCellSpacing w:w="0" w:type="dxa"/>
          <w:jc w:val="center"/>
        </w:trPr>
        <w:tc>
          <w:tcPr>
            <w:tcW w:w="2688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Простое глагольное сказуемое</w:t>
            </w:r>
          </w:p>
        </w:tc>
        <w:tc>
          <w:tcPr>
            <w:tcW w:w="3975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глагол в форме любого из наклонений</w:t>
            </w:r>
          </w:p>
        </w:tc>
        <w:tc>
          <w:tcPr>
            <w:tcW w:w="2752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Мы </w:t>
            </w:r>
            <w:r w:rsidRPr="00DB0FAB">
              <w:rPr>
                <w:rFonts w:ascii="inherit" w:eastAsia="Times New Roman" w:hAnsi="inherit" w:cs="Times New Roman"/>
                <w:sz w:val="27"/>
                <w:szCs w:val="27"/>
                <w:u w:val="single"/>
                <w:shd w:val="clear" w:color="auto" w:fill="FFFF00"/>
                <w:lang w:eastAsia="ru-RU"/>
              </w:rPr>
              <w:t>отдыхали (отдыхаем, будем отдыхать, отдохнули бы)</w:t>
            </w: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в деревне. </w:t>
            </w:r>
            <w:r w:rsidRPr="00DB0FAB">
              <w:rPr>
                <w:rFonts w:ascii="inherit" w:eastAsia="Times New Roman" w:hAnsi="inherit" w:cs="Times New Roman"/>
                <w:sz w:val="27"/>
                <w:szCs w:val="27"/>
                <w:u w:val="single"/>
                <w:shd w:val="clear" w:color="auto" w:fill="FFFF00"/>
                <w:lang w:eastAsia="ru-RU"/>
              </w:rPr>
              <w:t>Отдохните</w:t>
            </w: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в деревне!</w:t>
            </w:r>
          </w:p>
        </w:tc>
      </w:tr>
      <w:tr w:rsidR="00DB0FAB" w:rsidRPr="00DB0FAB" w:rsidTr="00DB0FAB">
        <w:trPr>
          <w:tblCellSpacing w:w="0" w:type="dxa"/>
          <w:jc w:val="center"/>
        </w:trPr>
        <w:tc>
          <w:tcPr>
            <w:tcW w:w="2688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Составное глагольное сказуемое</w:t>
            </w:r>
          </w:p>
        </w:tc>
        <w:tc>
          <w:tcPr>
            <w:tcW w:w="3975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вспомогательный глагол + инфинитив</w:t>
            </w:r>
          </w:p>
        </w:tc>
        <w:tc>
          <w:tcPr>
            <w:tcW w:w="2752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Девочка </w:t>
            </w:r>
            <w:r w:rsidRPr="00DB0FAB">
              <w:rPr>
                <w:rFonts w:ascii="inherit" w:eastAsia="Times New Roman" w:hAnsi="inherit" w:cs="Times New Roman"/>
                <w:sz w:val="27"/>
                <w:szCs w:val="27"/>
                <w:u w:val="single"/>
                <w:shd w:val="clear" w:color="auto" w:fill="FFFF00"/>
                <w:lang w:eastAsia="ru-RU"/>
              </w:rPr>
              <w:t>перестала плакать.</w:t>
            </w:r>
          </w:p>
          <w:p w:rsidR="00DB0FAB" w:rsidRPr="00DB0FAB" w:rsidRDefault="00DB0FAB" w:rsidP="00DB0FAB">
            <w:pPr>
              <w:spacing w:before="168"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Собака </w:t>
            </w:r>
            <w:r w:rsidRPr="00DB0FAB">
              <w:rPr>
                <w:rFonts w:ascii="inherit" w:eastAsia="Times New Roman" w:hAnsi="inherit" w:cs="Times New Roman"/>
                <w:sz w:val="27"/>
                <w:szCs w:val="27"/>
                <w:u w:val="single"/>
                <w:shd w:val="clear" w:color="auto" w:fill="FFFF00"/>
                <w:lang w:eastAsia="ru-RU"/>
              </w:rPr>
              <w:t>начала красться</w:t>
            </w: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. Я </w:t>
            </w:r>
            <w:r w:rsidRPr="00DB0FAB">
              <w:rPr>
                <w:rFonts w:ascii="inherit" w:eastAsia="Times New Roman" w:hAnsi="inherit" w:cs="Times New Roman"/>
                <w:sz w:val="27"/>
                <w:szCs w:val="27"/>
                <w:u w:val="single"/>
                <w:shd w:val="clear" w:color="auto" w:fill="FFFF00"/>
                <w:lang w:eastAsia="ru-RU"/>
              </w:rPr>
              <w:t>был бы рад сделать</w:t>
            </w: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это.</w:t>
            </w:r>
          </w:p>
        </w:tc>
      </w:tr>
      <w:tr w:rsidR="00DB0FAB" w:rsidRPr="00DB0FAB" w:rsidTr="00DB0FAB">
        <w:trPr>
          <w:tblCellSpacing w:w="0" w:type="dxa"/>
          <w:jc w:val="center"/>
        </w:trPr>
        <w:tc>
          <w:tcPr>
            <w:tcW w:w="2688" w:type="dxa"/>
            <w:vMerge w:val="restart"/>
            <w:hideMark/>
          </w:tcPr>
          <w:p w:rsidR="00DB0FAB" w:rsidRPr="00DB0FAB" w:rsidRDefault="00DB0FAB" w:rsidP="00DB0FAB">
            <w:pPr>
              <w:spacing w:before="168"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Составное именное сказуемое</w:t>
            </w:r>
          </w:p>
        </w:tc>
        <w:tc>
          <w:tcPr>
            <w:tcW w:w="3975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вспомогательный глагол (глагол-связка) + имя</w:t>
            </w:r>
          </w:p>
        </w:tc>
        <w:tc>
          <w:tcPr>
            <w:tcW w:w="2752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DB0FAB" w:rsidRPr="00DB0FAB" w:rsidTr="00DB0FAB">
        <w:trPr>
          <w:tblCellSpacing w:w="0" w:type="dxa"/>
          <w:jc w:val="center"/>
        </w:trPr>
        <w:tc>
          <w:tcPr>
            <w:tcW w:w="0" w:type="auto"/>
            <w:vMerge/>
            <w:vAlign w:val="bottom"/>
            <w:hideMark/>
          </w:tcPr>
          <w:p w:rsidR="00DB0FAB" w:rsidRPr="00DB0FAB" w:rsidRDefault="00DB0FAB" w:rsidP="00DB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— существительное</w:t>
            </w:r>
          </w:p>
        </w:tc>
        <w:tc>
          <w:tcPr>
            <w:tcW w:w="2752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Пруд как </w:t>
            </w:r>
            <w:r w:rsidRPr="00DB0FAB">
              <w:rPr>
                <w:rFonts w:ascii="inherit" w:eastAsia="Times New Roman" w:hAnsi="inherit" w:cs="Times New Roman"/>
                <w:sz w:val="27"/>
                <w:szCs w:val="27"/>
                <w:u w:val="single"/>
                <w:shd w:val="clear" w:color="auto" w:fill="FFFF00"/>
                <w:lang w:eastAsia="ru-RU"/>
              </w:rPr>
              <w:t>зеркало.</w:t>
            </w:r>
          </w:p>
        </w:tc>
      </w:tr>
      <w:tr w:rsidR="00DB0FAB" w:rsidRPr="00DB0FAB" w:rsidTr="00DB0FAB">
        <w:trPr>
          <w:tblCellSpacing w:w="0" w:type="dxa"/>
          <w:jc w:val="center"/>
        </w:trPr>
        <w:tc>
          <w:tcPr>
            <w:tcW w:w="2688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975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— полное или краткое прилагательное</w:t>
            </w:r>
          </w:p>
        </w:tc>
        <w:tc>
          <w:tcPr>
            <w:tcW w:w="2752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День </w:t>
            </w:r>
            <w:r w:rsidRPr="00DB0FAB">
              <w:rPr>
                <w:rFonts w:ascii="inherit" w:eastAsia="Times New Roman" w:hAnsi="inherit" w:cs="Times New Roman"/>
                <w:sz w:val="27"/>
                <w:szCs w:val="27"/>
                <w:u w:val="single"/>
                <w:shd w:val="clear" w:color="auto" w:fill="FFFF00"/>
                <w:lang w:eastAsia="ru-RU"/>
              </w:rPr>
              <w:t>(был, будет) тёплый.</w:t>
            </w:r>
          </w:p>
        </w:tc>
      </w:tr>
    </w:tbl>
    <w:p w:rsidR="00DB0FAB" w:rsidRPr="00DB0FAB" w:rsidRDefault="00DB0FAB" w:rsidP="00DB0FAB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vanish/>
          <w:color w:val="333333"/>
          <w:sz w:val="17"/>
          <w:szCs w:val="17"/>
          <w:lang w:eastAsia="ru-RU"/>
        </w:rPr>
      </w:pPr>
    </w:p>
    <w:tbl>
      <w:tblPr>
        <w:tblW w:w="1092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550"/>
        <w:gridCol w:w="5961"/>
      </w:tblGrid>
      <w:tr w:rsidR="00DB0FAB" w:rsidRPr="00DB0FAB" w:rsidTr="00DB0FAB">
        <w:trPr>
          <w:tblCellSpacing w:w="0" w:type="dxa"/>
          <w:jc w:val="center"/>
        </w:trPr>
        <w:tc>
          <w:tcPr>
            <w:tcW w:w="1425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525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DB0FAB" w:rsidRPr="00DB0FAB" w:rsidTr="00DB0FAB">
        <w:trPr>
          <w:tblCellSpacing w:w="0" w:type="dxa"/>
          <w:jc w:val="center"/>
        </w:trPr>
        <w:tc>
          <w:tcPr>
            <w:tcW w:w="1425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— краткое страдатель</w:t>
            </w: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softHyphen/>
              <w:t>ное причастие</w:t>
            </w:r>
          </w:p>
        </w:tc>
        <w:tc>
          <w:tcPr>
            <w:tcW w:w="3525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Законы </w:t>
            </w:r>
            <w:r w:rsidRPr="00DB0FAB">
              <w:rPr>
                <w:rFonts w:ascii="inherit" w:eastAsia="Times New Roman" w:hAnsi="inherit" w:cs="Times New Roman"/>
                <w:sz w:val="27"/>
                <w:szCs w:val="27"/>
                <w:u w:val="single"/>
                <w:shd w:val="clear" w:color="auto" w:fill="FFFF00"/>
                <w:lang w:eastAsia="ru-RU"/>
              </w:rPr>
              <w:t>изучены.</w:t>
            </w:r>
          </w:p>
        </w:tc>
      </w:tr>
      <w:tr w:rsidR="00DB0FAB" w:rsidRPr="00DB0FAB" w:rsidTr="00DB0FAB">
        <w:trPr>
          <w:tblCellSpacing w:w="0" w:type="dxa"/>
          <w:jc w:val="center"/>
        </w:trPr>
        <w:tc>
          <w:tcPr>
            <w:tcW w:w="1425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— местоимение</w:t>
            </w:r>
          </w:p>
        </w:tc>
        <w:tc>
          <w:tcPr>
            <w:tcW w:w="3525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И огорчения и радости </w:t>
            </w:r>
            <w:r w:rsidRPr="00DB0FAB">
              <w:rPr>
                <w:rFonts w:ascii="inherit" w:eastAsia="Times New Roman" w:hAnsi="inherit" w:cs="Times New Roman"/>
                <w:sz w:val="27"/>
                <w:szCs w:val="27"/>
                <w:u w:val="single"/>
                <w:shd w:val="clear" w:color="auto" w:fill="FFFF00"/>
                <w:lang w:eastAsia="ru-RU"/>
              </w:rPr>
              <w:t>были мои</w:t>
            </w:r>
          </w:p>
        </w:tc>
      </w:tr>
      <w:tr w:rsidR="00DB0FAB" w:rsidRPr="00DB0FAB" w:rsidTr="00DB0FAB">
        <w:trPr>
          <w:tblCellSpacing w:w="0" w:type="dxa"/>
          <w:jc w:val="center"/>
        </w:trPr>
        <w:tc>
          <w:tcPr>
            <w:tcW w:w="1425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— наречие</w:t>
            </w:r>
          </w:p>
        </w:tc>
        <w:tc>
          <w:tcPr>
            <w:tcW w:w="3525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Платье ей</w:t>
            </w:r>
            <w:r w:rsidRPr="00DB0FAB">
              <w:rPr>
                <w:rFonts w:ascii="inherit" w:eastAsia="Times New Roman" w:hAnsi="inherit" w:cs="Times New Roman"/>
                <w:sz w:val="27"/>
                <w:szCs w:val="27"/>
                <w:u w:val="single"/>
                <w:shd w:val="clear" w:color="auto" w:fill="FFFF00"/>
                <w:lang w:eastAsia="ru-RU"/>
              </w:rPr>
              <w:t> впору.</w:t>
            </w:r>
          </w:p>
        </w:tc>
      </w:tr>
      <w:tr w:rsidR="00DB0FAB" w:rsidRPr="00DB0FAB" w:rsidTr="00DB0FAB">
        <w:trPr>
          <w:tblCellSpacing w:w="0" w:type="dxa"/>
          <w:jc w:val="center"/>
        </w:trPr>
        <w:tc>
          <w:tcPr>
            <w:tcW w:w="1425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0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— цельное сочетание</w:t>
            </w:r>
          </w:p>
        </w:tc>
        <w:tc>
          <w:tcPr>
            <w:tcW w:w="3525" w:type="dxa"/>
            <w:hideMark/>
          </w:tcPr>
          <w:p w:rsidR="00DB0FAB" w:rsidRPr="00DB0FAB" w:rsidRDefault="00DB0FAB" w:rsidP="00DB0FAB">
            <w:pPr>
              <w:spacing w:before="168"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Младший сын </w:t>
            </w:r>
            <w:r w:rsidRPr="00DB0FAB">
              <w:rPr>
                <w:rFonts w:ascii="inherit" w:eastAsia="Times New Roman" w:hAnsi="inherit" w:cs="Times New Roman"/>
                <w:sz w:val="27"/>
                <w:szCs w:val="27"/>
                <w:u w:val="single"/>
                <w:shd w:val="clear" w:color="auto" w:fill="FFFF00"/>
                <w:lang w:eastAsia="ru-RU"/>
              </w:rPr>
              <w:t>пошел лицом в отца</w:t>
            </w:r>
          </w:p>
        </w:tc>
      </w:tr>
    </w:tbl>
    <w:p w:rsidR="00505578" w:rsidRPr="00DB0FAB" w:rsidRDefault="00505578" w:rsidP="00DB0FAB"/>
    <w:sectPr w:rsidR="00505578" w:rsidRPr="00DB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241EF"/>
    <w:multiLevelType w:val="multilevel"/>
    <w:tmpl w:val="85CC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AB"/>
    <w:rsid w:val="00505578"/>
    <w:rsid w:val="00DB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8DAE"/>
  <w15:chartTrackingRefBased/>
  <w15:docId w15:val="{BAD8ADCE-2DAD-40B8-A7B5-5C122CA2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2021-10-28T15:00:00Z</dcterms:created>
  <dcterms:modified xsi:type="dcterms:W3CDTF">2021-10-28T15:09:00Z</dcterms:modified>
</cp:coreProperties>
</file>