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AB" w:rsidRPr="00DB0FAB" w:rsidRDefault="00C4193D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  <w:proofErr w:type="gramStart"/>
      <w:r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ИНСТРУКЦИЯ  на</w:t>
      </w:r>
      <w:proofErr w:type="gramEnd"/>
      <w:r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 xml:space="preserve"> 2.11</w:t>
      </w:r>
      <w:r w:rsidR="00DB0FAB" w:rsidRPr="00DB0FAB"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.2021 г.</w:t>
      </w:r>
    </w:p>
    <w:p w:rsid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  <w:r w:rsidRPr="00DB0FAB">
        <w:rPr>
          <w:rFonts w:ascii="inherit" w:eastAsia="Times New Roman" w:hAnsi="inherit" w:cs="Times New Roman" w:hint="eastAsia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Г</w:t>
      </w:r>
      <w:r w:rsidRPr="00DB0FAB"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  <w:t>р.38 «Повар, кондитер»</w:t>
      </w:r>
    </w:p>
    <w:p w:rsidR="00A13CAC" w:rsidRDefault="00A13CAC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</w:pPr>
    </w:p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</w:pPr>
      <w:r w:rsidRPr="00DB0FAB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В СДО изучаем теоретический </w:t>
      </w:r>
      <w:proofErr w:type="gramStart"/>
      <w:r w:rsidRPr="00DB0FAB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материал </w:t>
      </w:r>
      <w:r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 «</w:t>
      </w:r>
      <w:proofErr w:type="gramEnd"/>
      <w:r w:rsidR="00A13CAC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>Синтаксические модели предложений</w:t>
      </w:r>
      <w:r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>»</w:t>
      </w:r>
      <w:r w:rsidR="00A13CAC">
        <w:rPr>
          <w:rFonts w:ascii="inherit" w:eastAsia="Times New Roman" w:hAnsi="inherit" w:cs="Times New Roman"/>
          <w:bCs/>
          <w:iCs/>
          <w:color w:val="333333"/>
          <w:sz w:val="36"/>
          <w:szCs w:val="36"/>
          <w:shd w:val="clear" w:color="auto" w:fill="FFFF99"/>
          <w:lang w:eastAsia="ru-RU"/>
        </w:rPr>
        <w:t xml:space="preserve"> </w:t>
      </w: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55827" wp14:editId="0A83879E">
                <wp:simplePos x="0" y="0"/>
                <wp:positionH relativeFrom="margin">
                  <wp:posOffset>3768725</wp:posOffset>
                </wp:positionH>
                <wp:positionV relativeFrom="paragraph">
                  <wp:posOffset>2206625</wp:posOffset>
                </wp:positionV>
                <wp:extent cx="140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A0988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75pt,173.75pt" to="407.7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711527" wp14:editId="2D45479F">
            <wp:extent cx="5940425" cy="304716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353" r="42063" b="34816"/>
                    <a:stretch/>
                  </pic:blipFill>
                  <pic:spPr bwMode="auto">
                    <a:xfrm>
                      <a:off x="0" y="0"/>
                      <a:ext cx="5940425" cy="304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Style w:val="a4"/>
          <w:rFonts w:ascii="inherit" w:hAnsi="inherit"/>
          <w:color w:val="333333"/>
          <w:sz w:val="36"/>
          <w:szCs w:val="36"/>
        </w:rPr>
      </w:pPr>
      <w:r>
        <w:rPr>
          <w:rStyle w:val="a4"/>
          <w:rFonts w:ascii="inherit" w:hAnsi="inherit"/>
          <w:color w:val="333333"/>
          <w:sz w:val="36"/>
          <w:szCs w:val="36"/>
        </w:rPr>
        <w:t>СИНТАКСИЧЕСКИЕ   </w:t>
      </w:r>
      <w:proofErr w:type="gramStart"/>
      <w:r>
        <w:rPr>
          <w:rStyle w:val="a4"/>
          <w:rFonts w:ascii="inherit" w:hAnsi="inherit"/>
          <w:color w:val="333333"/>
          <w:sz w:val="36"/>
          <w:szCs w:val="36"/>
        </w:rPr>
        <w:t>МОДЕЛИ  ПРЕДЛОЖЕНИЙ</w:t>
      </w:r>
      <w:proofErr w:type="gramEnd"/>
      <w:r>
        <w:rPr>
          <w:rStyle w:val="a4"/>
          <w:rFonts w:ascii="inherit" w:hAnsi="inherit"/>
          <w:color w:val="333333"/>
          <w:sz w:val="36"/>
          <w:szCs w:val="36"/>
        </w:rPr>
        <w:t xml:space="preserve"> 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36"/>
          <w:szCs w:val="36"/>
        </w:rPr>
        <w:t>(А 9)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100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  <w:u w:val="single"/>
        </w:rPr>
        <w:t xml:space="preserve">Попробуй выполнить </w:t>
      </w:r>
      <w:proofErr w:type="gramStart"/>
      <w:r>
        <w:rPr>
          <w:rStyle w:val="a4"/>
          <w:rFonts w:ascii="inherit" w:hAnsi="inherit"/>
          <w:color w:val="333333"/>
          <w:sz w:val="27"/>
          <w:szCs w:val="27"/>
          <w:u w:val="single"/>
        </w:rPr>
        <w:t>задание !</w:t>
      </w:r>
      <w:proofErr w:type="gramEnd"/>
    </w:p>
    <w:p w:rsidR="00A13CAC" w:rsidRDefault="00A13CAC" w:rsidP="00A13CAC">
      <w:pPr>
        <w:pStyle w:val="100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 (Пример задания из демонстрационного варианта ЕГЭ):   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</w:rPr>
        <w:t>Укажите верную характеристику третьего (3) предложения текста.</w:t>
      </w:r>
    </w:p>
    <w:p w:rsidR="00A13CAC" w:rsidRDefault="00A13CAC" w:rsidP="00A13CAC">
      <w:pPr>
        <w:pStyle w:val="3"/>
        <w:spacing w:before="168" w:beforeAutospacing="0" w:after="168" w:afterAutospacing="0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inherit" w:hAnsi="inherit"/>
          <w:color w:val="333333"/>
          <w:sz w:val="27"/>
          <w:szCs w:val="27"/>
        </w:rPr>
        <w:t>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1)...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(2)Вся другая информация (звуки, изображения) для обработки на компьютере должна быть преобразована в числовую форму. (3 Аналогичным образом на компьютере обрабатывается и текстовая информация: при вводе в компьютер каждая буква кодируется определённым числом, а при переводе на внешние устройства по этим числам строятся соответствующие изображения букв. 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4)Это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соответствие между набором букв и числами называется кодировкой символов. 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5)Все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числа в компьютере представляются с помощью нулей и единиц, а не десяти цифр, как это привычно для людей. 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6)...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компьютеры обычно работают в двоичной системе счисления.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</w:rPr>
        <w:lastRenderedPageBreak/>
        <w:t> 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1) сложное с бессоюзной и союзной сочинительной связью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2) сложносочинённое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3) сложное бессоюзное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4)  сложное с бессоюзной и союзной подчинительной связью Ответ         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80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</w:rPr>
        <w:t xml:space="preserve">Выполни задание и внимательно прочти </w:t>
      </w:r>
      <w:proofErr w:type="gramStart"/>
      <w:r>
        <w:rPr>
          <w:rStyle w:val="a4"/>
          <w:rFonts w:ascii="inherit" w:hAnsi="inherit"/>
          <w:color w:val="333333"/>
          <w:sz w:val="27"/>
          <w:szCs w:val="27"/>
        </w:rPr>
        <w:t>комментарий !</w:t>
      </w:r>
      <w:proofErr w:type="gramEnd"/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</w:rPr>
        <w:t>Укажите верную характеристику шестого (6) предложения текста.</w:t>
      </w:r>
    </w:p>
    <w:p w:rsidR="00A13CAC" w:rsidRDefault="00A13CAC" w:rsidP="00A13CAC">
      <w:pPr>
        <w:pStyle w:val="3"/>
        <w:spacing w:before="168" w:beforeAutospacing="0" w:after="168" w:afterAutospacing="0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5"/>
          <w:rFonts w:ascii="inherit" w:hAnsi="inherit"/>
          <w:color w:val="333333"/>
          <w:sz w:val="27"/>
          <w:szCs w:val="27"/>
        </w:rPr>
        <w:t>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1)...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(2) Основная цель аудиторских фирм - проводить экономическую экспертизу финансовой или финансово-хозяйственной деятельности банков, коммерческих фирм и предприятий. (3) После проведения всех аудиторских процедур независимые аудиторы дают свое заключение о достоверности проверенной экономической информации. (4) Использование компьютеров и разработка информационных технологий для бухгалтерского учета потребовали проведения нового вида аудита. (5) Это аудит автоматизированных систем, который осуществляется для контроля систем электронной обработки бухгалтерских данных. (</w:t>
      </w:r>
      <w:proofErr w:type="gramStart"/>
      <w:r>
        <w:rPr>
          <w:rStyle w:val="a5"/>
          <w:rFonts w:ascii="inherit" w:hAnsi="inherit"/>
          <w:color w:val="333333"/>
          <w:sz w:val="27"/>
          <w:szCs w:val="27"/>
        </w:rPr>
        <w:t>6)...</w:t>
      </w:r>
      <w:proofErr w:type="gramEnd"/>
      <w:r>
        <w:rPr>
          <w:rStyle w:val="a5"/>
          <w:rFonts w:ascii="inherit" w:hAnsi="inherit"/>
          <w:color w:val="333333"/>
          <w:sz w:val="27"/>
          <w:szCs w:val="27"/>
        </w:rPr>
        <w:t xml:space="preserve"> развитие аудиторского дела привело к созданию крупнейших транснациональных аудиторских фирм, которые имеют свои филиалы и представительства во многих странах мира.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inherit" w:hAnsi="inherit"/>
          <w:color w:val="333333"/>
          <w:sz w:val="27"/>
          <w:szCs w:val="27"/>
        </w:rPr>
        <w:t> 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1)   Простое осложненное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2)   Сложносочиненное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3)   Сложноподчиненное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4)   Сложное с союзной сочинительной и подчинительной связью между частями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90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inherit" w:hAnsi="inherit"/>
          <w:color w:val="333333"/>
          <w:sz w:val="27"/>
          <w:szCs w:val="27"/>
        </w:rPr>
        <w:t>Верный ответ_______________________________________</w:t>
      </w:r>
    </w:p>
    <w:p w:rsidR="00A13CAC" w:rsidRDefault="00A13CAC" w:rsidP="00A13CAC">
      <w:pPr>
        <w:pStyle w:val="a3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A13CAC" w:rsidRDefault="00A13CAC" w:rsidP="00A13CAC">
      <w:pPr>
        <w:pStyle w:val="171"/>
        <w:spacing w:before="168" w:beforeAutospacing="0" w:after="168" w:afterAutospacing="0"/>
        <w:jc w:val="center"/>
        <w:textAlignment w:val="baseline"/>
        <w:rPr>
          <w:rFonts w:ascii="Verdana" w:hAnsi="Verdana"/>
          <w:color w:val="333333"/>
          <w:sz w:val="17"/>
          <w:szCs w:val="17"/>
        </w:rPr>
      </w:pPr>
      <w:proofErr w:type="gramStart"/>
      <w:r w:rsidRPr="00A13CAC">
        <w:rPr>
          <w:rFonts w:ascii="inherit" w:hAnsi="inherit"/>
          <w:b/>
          <w:color w:val="333333"/>
          <w:sz w:val="27"/>
          <w:szCs w:val="27"/>
        </w:rPr>
        <w:lastRenderedPageBreak/>
        <w:t>Комментарий :</w:t>
      </w:r>
      <w:proofErr w:type="gramEnd"/>
      <w:r>
        <w:rPr>
          <w:rFonts w:ascii="inherit" w:hAnsi="inherit"/>
          <w:color w:val="333333"/>
          <w:sz w:val="27"/>
          <w:szCs w:val="27"/>
        </w:rPr>
        <w:t xml:space="preserve"> это предложение сложное, так как в нем 2 грамматические основы: </w:t>
      </w:r>
      <w:r>
        <w:rPr>
          <w:rFonts w:ascii="inherit" w:hAnsi="inherit"/>
          <w:color w:val="333333"/>
          <w:sz w:val="27"/>
          <w:szCs w:val="27"/>
          <w:u w:val="single"/>
        </w:rPr>
        <w:t>развитие привело</w:t>
      </w:r>
      <w:r>
        <w:rPr>
          <w:rFonts w:ascii="inherit" w:hAnsi="inherit"/>
          <w:color w:val="333333"/>
          <w:sz w:val="27"/>
          <w:szCs w:val="27"/>
        </w:rPr>
        <w:t> + </w:t>
      </w:r>
      <w:r>
        <w:rPr>
          <w:rFonts w:ascii="inherit" w:hAnsi="inherit"/>
          <w:color w:val="333333"/>
          <w:sz w:val="27"/>
          <w:szCs w:val="27"/>
          <w:u w:val="single"/>
        </w:rPr>
        <w:t>которые имеют</w:t>
      </w:r>
      <w:r>
        <w:rPr>
          <w:rFonts w:ascii="inherit" w:hAnsi="inherit"/>
          <w:color w:val="333333"/>
          <w:sz w:val="27"/>
          <w:szCs w:val="27"/>
        </w:rPr>
        <w:t>. Предложение сложноподчиненное, в связи с тем, что второе простое предложение по смыслу зависимо от первого и содержит в своем составе средство связи (союзное слово которое), что типично для подчинительной связи.</w:t>
      </w: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Pr="0094517C" w:rsidRDefault="00A13CAC" w:rsidP="0094517C">
      <w:pPr>
        <w:tabs>
          <w:tab w:val="left" w:pos="23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9451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ПРАКТИЧЕСКОЕ  ЗАДАНИЕ:</w:t>
      </w:r>
    </w:p>
    <w:bookmarkEnd w:id="0"/>
    <w:p w:rsidR="00A13CAC" w:rsidRDefault="00A13CAC" w:rsidP="00A13CAC">
      <w:pPr>
        <w:pStyle w:val="a6"/>
        <w:numPr>
          <w:ilvl w:val="0"/>
          <w:numId w:val="2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>Нарисуйте  схему  ПРОСТОГО  неосложненного предложения</w:t>
      </w: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P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3CAC" w:rsidRDefault="00A13CAC" w:rsidP="00A13CAC">
      <w:pPr>
        <w:pStyle w:val="a6"/>
        <w:numPr>
          <w:ilvl w:val="0"/>
          <w:numId w:val="2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>Нарисуйте схему ПРОСТОГО  осложненного предложения</w:t>
      </w: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P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3CAC" w:rsidRDefault="00A13CAC" w:rsidP="00A13CAC">
      <w:pPr>
        <w:pStyle w:val="a6"/>
        <w:numPr>
          <w:ilvl w:val="0"/>
          <w:numId w:val="2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>Нарисуйте схему СЛОЖНОГО БЕССОЮЗНОГО   предложения</w:t>
      </w: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P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3CAC" w:rsidRDefault="00A13CAC" w:rsidP="00A13CAC">
      <w:pPr>
        <w:pStyle w:val="a6"/>
        <w:numPr>
          <w:ilvl w:val="0"/>
          <w:numId w:val="2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>Нарисуйте схему СЛОЖНОСОЧИНЕННОГО  предложения</w:t>
      </w: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517C" w:rsidRPr="0094517C" w:rsidRDefault="0094517C" w:rsidP="0094517C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3CAC" w:rsidRPr="0094517C" w:rsidRDefault="00A13CAC" w:rsidP="00A13CAC">
      <w:pPr>
        <w:pStyle w:val="a6"/>
        <w:numPr>
          <w:ilvl w:val="0"/>
          <w:numId w:val="2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>Нарисуйте схему СЛОЖНОПОДЧИНЕННОГО  предложения</w:t>
      </w:r>
    </w:p>
    <w:p w:rsidR="00A13CAC" w:rsidRPr="0094517C" w:rsidRDefault="00A13CAC" w:rsidP="00DB0FA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A13CAC" w:rsidRDefault="00A13CAC" w:rsidP="00DB0FAB">
      <w:pPr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B0FAB" w:rsidRPr="00DB0FAB" w:rsidRDefault="00DB0FAB" w:rsidP="00DB0FA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Cs/>
          <w:color w:val="333333"/>
          <w:sz w:val="48"/>
          <w:szCs w:val="48"/>
          <w:shd w:val="clear" w:color="auto" w:fill="FFFF99"/>
          <w:lang w:eastAsia="ru-RU"/>
        </w:rPr>
      </w:pPr>
    </w:p>
    <w:p w:rsidR="00505578" w:rsidRPr="00DB0FAB" w:rsidRDefault="00DB0FAB" w:rsidP="00A13CAC">
      <w:pPr>
        <w:spacing w:after="0" w:line="240" w:lineRule="auto"/>
        <w:jc w:val="center"/>
        <w:textAlignment w:val="baseline"/>
      </w:pPr>
      <w:r w:rsidRPr="00DB0FAB">
        <w:rPr>
          <w:rFonts w:ascii="inherit" w:eastAsia="Times New Roman" w:hAnsi="inherit" w:cs="Times New Roman"/>
          <w:b/>
          <w:bCs/>
          <w:i/>
          <w:iCs/>
          <w:color w:val="333333"/>
          <w:sz w:val="48"/>
          <w:szCs w:val="48"/>
          <w:shd w:val="clear" w:color="auto" w:fill="FFFF99"/>
          <w:lang w:eastAsia="ru-RU"/>
        </w:rPr>
        <w:t xml:space="preserve"> </w:t>
      </w:r>
    </w:p>
    <w:sectPr w:rsidR="00505578" w:rsidRPr="00DB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EF7"/>
    <w:multiLevelType w:val="hybridMultilevel"/>
    <w:tmpl w:val="A78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41EF"/>
    <w:multiLevelType w:val="multilevel"/>
    <w:tmpl w:val="85C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B"/>
    <w:rsid w:val="00505578"/>
    <w:rsid w:val="0094517C"/>
    <w:rsid w:val="00A13CAC"/>
    <w:rsid w:val="00C4193D"/>
    <w:rsid w:val="00D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DAE"/>
  <w15:chartTrackingRefBased/>
  <w15:docId w15:val="{BAD8ADCE-2DAD-40B8-A7B5-5C122CA2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CAC"/>
    <w:rPr>
      <w:b/>
      <w:bCs/>
    </w:rPr>
  </w:style>
  <w:style w:type="paragraph" w:customStyle="1" w:styleId="100">
    <w:name w:val="100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CAC"/>
    <w:rPr>
      <w:i/>
      <w:iCs/>
    </w:rPr>
  </w:style>
  <w:style w:type="paragraph" w:customStyle="1" w:styleId="80">
    <w:name w:val="80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171"/>
    <w:basedOn w:val="a"/>
    <w:rsid w:val="00A1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2021-10-28T15:39:00Z</dcterms:created>
  <dcterms:modified xsi:type="dcterms:W3CDTF">2021-10-28T15:39:00Z</dcterms:modified>
</cp:coreProperties>
</file>