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F6" w:rsidRPr="000D3D8B" w:rsidRDefault="00716FF6" w:rsidP="00716FF6">
      <w:pPr>
        <w:pStyle w:val="Style42"/>
        <w:widowControl/>
        <w:spacing w:before="43" w:line="360" w:lineRule="auto"/>
        <w:contextualSpacing/>
        <w:rPr>
          <w:rStyle w:val="FontStyle67"/>
          <w:sz w:val="22"/>
          <w:szCs w:val="22"/>
        </w:rPr>
      </w:pPr>
      <w:r w:rsidRPr="000D3D8B">
        <w:rPr>
          <w:rStyle w:val="FontStyle67"/>
          <w:sz w:val="22"/>
          <w:szCs w:val="22"/>
        </w:rPr>
        <w:t>Государственное бюджетное</w:t>
      </w:r>
      <w:r>
        <w:rPr>
          <w:rStyle w:val="FontStyle67"/>
          <w:sz w:val="22"/>
          <w:szCs w:val="22"/>
        </w:rPr>
        <w:t xml:space="preserve"> профессиональное</w:t>
      </w:r>
      <w:r w:rsidRPr="000D3D8B">
        <w:rPr>
          <w:rStyle w:val="FontStyle67"/>
          <w:sz w:val="22"/>
          <w:szCs w:val="22"/>
        </w:rPr>
        <w:t xml:space="preserve"> образовательное учреждение </w:t>
      </w:r>
    </w:p>
    <w:p w:rsidR="00716FF6" w:rsidRPr="000D3D8B" w:rsidRDefault="00716FF6" w:rsidP="00716FF6">
      <w:pPr>
        <w:pStyle w:val="Style42"/>
        <w:widowControl/>
        <w:spacing w:before="43" w:line="360" w:lineRule="auto"/>
        <w:contextualSpacing/>
        <w:rPr>
          <w:rStyle w:val="FontStyle67"/>
          <w:sz w:val="22"/>
          <w:szCs w:val="22"/>
        </w:rPr>
      </w:pPr>
      <w:r w:rsidRPr="000D3D8B">
        <w:rPr>
          <w:rStyle w:val="FontStyle67"/>
          <w:sz w:val="22"/>
          <w:szCs w:val="22"/>
        </w:rPr>
        <w:t xml:space="preserve">Свердловской области </w:t>
      </w:r>
    </w:p>
    <w:p w:rsidR="00716FF6" w:rsidRPr="000D3D8B" w:rsidRDefault="00716FF6" w:rsidP="00716FF6">
      <w:pPr>
        <w:pStyle w:val="Style42"/>
        <w:widowControl/>
        <w:spacing w:before="43" w:line="360" w:lineRule="auto"/>
        <w:contextualSpacing/>
        <w:rPr>
          <w:rStyle w:val="FontStyle67"/>
          <w:sz w:val="22"/>
          <w:szCs w:val="22"/>
        </w:rPr>
      </w:pPr>
      <w:r w:rsidRPr="000D3D8B">
        <w:rPr>
          <w:rStyle w:val="FontStyle67"/>
          <w:sz w:val="22"/>
          <w:szCs w:val="22"/>
        </w:rPr>
        <w:t>«АРТИНСКИЙ АГРОПРОМЫШЛЕННЫЙ ТЕХНИКУМ»</w:t>
      </w:r>
    </w:p>
    <w:p w:rsidR="00716FF6" w:rsidRDefault="00716FF6" w:rsidP="00716FF6"/>
    <w:p w:rsidR="002A5BC8" w:rsidRPr="002A5BC8" w:rsidRDefault="002A5BC8" w:rsidP="002A5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BC8" w:rsidRPr="002A5BC8" w:rsidRDefault="002A5BC8" w:rsidP="00E72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BC8" w:rsidRPr="002A5BC8" w:rsidRDefault="00716FF6" w:rsidP="002A5B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2A5BC8" w:rsidRPr="002A5BC8">
        <w:rPr>
          <w:rFonts w:ascii="Times New Roman" w:eastAsia="Calibri" w:hAnsi="Times New Roman" w:cs="Times New Roman"/>
          <w:b/>
          <w:sz w:val="24"/>
          <w:szCs w:val="24"/>
        </w:rPr>
        <w:t xml:space="preserve">етодические рекомендации </w:t>
      </w:r>
    </w:p>
    <w:p w:rsidR="002A5BC8" w:rsidRDefault="002A5BC8" w:rsidP="002A5B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5BC8">
        <w:rPr>
          <w:rFonts w:ascii="Times New Roman" w:eastAsia="Calibri" w:hAnsi="Times New Roman" w:cs="Times New Roman"/>
          <w:b/>
          <w:sz w:val="24"/>
          <w:szCs w:val="24"/>
        </w:rPr>
        <w:t xml:space="preserve"> по организации самостоятельной внеаудиторной работы обучающихся </w:t>
      </w:r>
    </w:p>
    <w:p w:rsidR="00240924" w:rsidRPr="002A5BC8" w:rsidRDefault="00240924" w:rsidP="002A5B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0924" w:rsidRPr="00B0357B" w:rsidRDefault="00240924" w:rsidP="002409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 w:rsidRPr="00B0357B">
        <w:rPr>
          <w:rFonts w:ascii="Times New Roman" w:eastAsia="Times New Roman" w:hAnsi="Times New Roman" w:cs="Times New Roman"/>
          <w:b/>
          <w:caps/>
          <w:sz w:val="28"/>
        </w:rPr>
        <w:t>МДК 05.01 Эксплуатация и техническое обслуживание сельскохозяйственных машин и оборудования</w:t>
      </w:r>
    </w:p>
    <w:p w:rsidR="00240924" w:rsidRPr="00B0357B" w:rsidRDefault="00240924" w:rsidP="00240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0357B">
        <w:rPr>
          <w:rFonts w:ascii="Times New Roman" w:eastAsia="Times New Roman" w:hAnsi="Times New Roman" w:cs="Times New Roman"/>
          <w:caps/>
          <w:sz w:val="28"/>
          <w:szCs w:val="24"/>
        </w:rPr>
        <w:t>ПМ 05.</w:t>
      </w:r>
      <w:r w:rsidRPr="00B0357B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Pr="00B0357B">
        <w:rPr>
          <w:rFonts w:ascii="Times New Roman" w:eastAsia="Times New Roman" w:hAnsi="Times New Roman" w:cs="Times New Roman"/>
          <w:bCs/>
          <w:sz w:val="28"/>
          <w:szCs w:val="24"/>
        </w:rPr>
        <w:t>Выполнение работ по одной или нескольким профессиям рабочих, должностям служащих»</w:t>
      </w:r>
    </w:p>
    <w:p w:rsidR="00240924" w:rsidRPr="00B0357B" w:rsidRDefault="00240924" w:rsidP="002409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4"/>
        </w:rPr>
      </w:pPr>
    </w:p>
    <w:p w:rsidR="00240924" w:rsidRPr="002D1EEE" w:rsidRDefault="00240924" w:rsidP="00240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EEE">
        <w:rPr>
          <w:rFonts w:ascii="Times New Roman" w:eastAsia="Times New Roman" w:hAnsi="Times New Roman" w:cs="Times New Roman"/>
          <w:b/>
          <w:bCs/>
          <w:sz w:val="28"/>
          <w:szCs w:val="28"/>
        </w:rPr>
        <w:t>35.02.07. Механизация сельского хозяйства</w:t>
      </w:r>
    </w:p>
    <w:p w:rsidR="002A5BC8" w:rsidRPr="002A5BC8" w:rsidRDefault="002A5BC8" w:rsidP="002A5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BC8" w:rsidRPr="002A5BC8" w:rsidRDefault="002A5BC8" w:rsidP="002A5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rPr>
          <w:rFonts w:ascii="Times New Roman" w:hAnsi="Times New Roman" w:cs="Times New Roman"/>
          <w:b/>
          <w:sz w:val="24"/>
          <w:szCs w:val="24"/>
        </w:rPr>
        <w:sectPr w:rsidR="002A5BC8" w:rsidRPr="002A5BC8" w:rsidSect="002C7E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1ACA" w:rsidRPr="00461FE5" w:rsidRDefault="00F91ACA" w:rsidP="00F91ACA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461FE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91ACA" w:rsidRPr="00461FE5" w:rsidRDefault="00F91ACA" w:rsidP="00F91ACA">
      <w:pPr>
        <w:pStyle w:val="ac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461FE5">
        <w:rPr>
          <w:rFonts w:ascii="Times New Roman" w:hAnsi="Times New Roman"/>
          <w:sz w:val="24"/>
          <w:szCs w:val="24"/>
        </w:rPr>
        <w:t>Введение</w:t>
      </w:r>
    </w:p>
    <w:p w:rsidR="00F91ACA" w:rsidRPr="00461FE5" w:rsidRDefault="00F91ACA" w:rsidP="00F91ACA">
      <w:pPr>
        <w:pStyle w:val="ac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461FE5">
        <w:rPr>
          <w:rFonts w:ascii="Times New Roman" w:hAnsi="Times New Roman"/>
          <w:sz w:val="24"/>
          <w:szCs w:val="24"/>
        </w:rPr>
        <w:t>Тематический план</w:t>
      </w:r>
    </w:p>
    <w:p w:rsidR="00F91ACA" w:rsidRDefault="00F91ACA" w:rsidP="00F91ACA">
      <w:pPr>
        <w:pStyle w:val="ac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461FE5">
        <w:rPr>
          <w:rFonts w:ascii="Times New Roman" w:hAnsi="Times New Roman"/>
          <w:sz w:val="24"/>
          <w:szCs w:val="24"/>
        </w:rPr>
        <w:t>Инструкции по выполнению заданий</w:t>
      </w:r>
    </w:p>
    <w:p w:rsidR="00F91ACA" w:rsidRPr="00461FE5" w:rsidRDefault="00F91ACA" w:rsidP="00F91ACA">
      <w:pPr>
        <w:pStyle w:val="ac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 самостоятельных работ.</w:t>
      </w:r>
    </w:p>
    <w:p w:rsidR="00F91ACA" w:rsidRPr="00FD134D" w:rsidRDefault="00F91ACA" w:rsidP="00F91ACA">
      <w:pPr>
        <w:pStyle w:val="ac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Используемая </w:t>
      </w:r>
      <w:r w:rsidRPr="00461FE5">
        <w:rPr>
          <w:rFonts w:ascii="Times New Roman" w:hAnsi="Times New Roman"/>
          <w:sz w:val="24"/>
          <w:szCs w:val="24"/>
        </w:rPr>
        <w:t xml:space="preserve"> литература</w:t>
      </w:r>
      <w:r>
        <w:rPr>
          <w:rFonts w:ascii="Times New Roman" w:hAnsi="Times New Roman"/>
          <w:sz w:val="24"/>
          <w:szCs w:val="24"/>
        </w:rPr>
        <w:t xml:space="preserve"> и интернет-источники.</w:t>
      </w:r>
    </w:p>
    <w:p w:rsidR="002A5BC8" w:rsidRPr="002A5BC8" w:rsidRDefault="002A5BC8" w:rsidP="002A5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pStyle w:val="1"/>
        <w:ind w:firstLine="840"/>
        <w:rPr>
          <w:w w:val="100"/>
          <w:szCs w:val="24"/>
        </w:rPr>
      </w:pPr>
      <w:r w:rsidRPr="002A5BC8">
        <w:rPr>
          <w:w w:val="100"/>
          <w:szCs w:val="24"/>
        </w:rPr>
        <w:t>Введение</w:t>
      </w:r>
    </w:p>
    <w:p w:rsidR="002A5BC8" w:rsidRPr="002C7EED" w:rsidRDefault="002A5BC8" w:rsidP="002C7EED">
      <w:pPr>
        <w:pStyle w:val="2"/>
        <w:spacing w:before="0" w:after="0"/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</w:pPr>
      <w:r w:rsidRPr="002C7EED"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>Самостоятельная раб</w:t>
      </w:r>
      <w:r w:rsidR="002C7EED"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 xml:space="preserve">ота по </w:t>
      </w:r>
      <w:r w:rsidR="002C7EED" w:rsidRPr="002C7EED"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 xml:space="preserve">МДК </w:t>
      </w:r>
      <w:r w:rsidR="00240924"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>05.01</w:t>
      </w:r>
      <w:r w:rsidR="002C7EED" w:rsidRPr="002C7EED"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>.</w:t>
      </w:r>
      <w:r w:rsidR="00240924"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 xml:space="preserve"> </w:t>
      </w:r>
      <w:r w:rsidR="002C7EED" w:rsidRPr="002C7EED"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 xml:space="preserve">Эксплуатация и техническое </w:t>
      </w:r>
      <w:r w:rsidR="002C7EED"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 xml:space="preserve">обслуживание </w:t>
      </w:r>
      <w:r w:rsidR="002C7EED" w:rsidRPr="002C7EED"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 xml:space="preserve">сельскохозяйственных машин </w:t>
      </w:r>
      <w:proofErr w:type="gramStart"/>
      <w:r w:rsidR="002C7EED" w:rsidRPr="002C7EED"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>и  оборудования</w:t>
      </w:r>
      <w:proofErr w:type="gramEnd"/>
      <w:r w:rsidR="002C7EED" w:rsidRPr="002C7EED"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 xml:space="preserve"> </w:t>
      </w:r>
      <w:r w:rsidR="002C7EED"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>я</w:t>
      </w:r>
      <w:r w:rsidRPr="002C7EED"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>вляется продолжением аудиторной подготовки учащихся и направлена на  углубление знаний по дисциплинам технического профиля, развития таких компетенций как:</w:t>
      </w:r>
    </w:p>
    <w:p w:rsidR="002A5BC8" w:rsidRDefault="002A5BC8" w:rsidP="002C7EED">
      <w:pPr>
        <w:pStyle w:val="a3"/>
        <w:ind w:firstLine="360"/>
        <w:jc w:val="left"/>
        <w:rPr>
          <w:w w:val="100"/>
          <w:szCs w:val="24"/>
        </w:rPr>
      </w:pPr>
      <w:r w:rsidRPr="002A5BC8">
        <w:rPr>
          <w:w w:val="100"/>
          <w:szCs w:val="24"/>
        </w:rPr>
        <w:t xml:space="preserve">- </w:t>
      </w:r>
      <w:r w:rsidR="002C7EED">
        <w:rPr>
          <w:w w:val="100"/>
          <w:szCs w:val="24"/>
        </w:rPr>
        <w:t>изучение устройства трактора;</w:t>
      </w:r>
    </w:p>
    <w:p w:rsidR="002C7EED" w:rsidRDefault="002C7EED" w:rsidP="002C7EED">
      <w:pPr>
        <w:pStyle w:val="a3"/>
        <w:ind w:firstLine="360"/>
        <w:jc w:val="left"/>
        <w:rPr>
          <w:w w:val="100"/>
          <w:szCs w:val="24"/>
        </w:rPr>
      </w:pPr>
      <w:r>
        <w:rPr>
          <w:w w:val="100"/>
          <w:szCs w:val="24"/>
        </w:rPr>
        <w:t>- выполнение технического обслуживания тракторов, сельскохозяйственных машин и оборудования;</w:t>
      </w:r>
    </w:p>
    <w:p w:rsidR="002C7EED" w:rsidRDefault="002C7EED" w:rsidP="002C7EED">
      <w:pPr>
        <w:pStyle w:val="a3"/>
        <w:ind w:firstLine="360"/>
        <w:jc w:val="left"/>
        <w:rPr>
          <w:w w:val="100"/>
          <w:szCs w:val="24"/>
        </w:rPr>
      </w:pPr>
      <w:r>
        <w:rPr>
          <w:w w:val="100"/>
          <w:szCs w:val="24"/>
        </w:rPr>
        <w:t>- выполнение работ по техническому обслуживанию животноводческих комплексов и оборудования;</w:t>
      </w:r>
    </w:p>
    <w:p w:rsidR="002C7EED" w:rsidRPr="002A5BC8" w:rsidRDefault="002C7EED" w:rsidP="002C7EED">
      <w:pPr>
        <w:pStyle w:val="a3"/>
        <w:ind w:firstLine="360"/>
        <w:jc w:val="left"/>
        <w:rPr>
          <w:w w:val="100"/>
          <w:szCs w:val="24"/>
        </w:rPr>
      </w:pPr>
      <w:r>
        <w:rPr>
          <w:w w:val="100"/>
          <w:szCs w:val="24"/>
        </w:rPr>
        <w:t>- использование справочной и дополнительной литературы, а также интернет – источников для более глубокого изучения материала;</w:t>
      </w:r>
    </w:p>
    <w:p w:rsidR="002A5BC8" w:rsidRPr="002A5BC8" w:rsidRDefault="002A5BC8" w:rsidP="002C7EED">
      <w:pPr>
        <w:pStyle w:val="a3"/>
        <w:ind w:firstLine="360"/>
        <w:jc w:val="left"/>
        <w:rPr>
          <w:w w:val="100"/>
          <w:szCs w:val="24"/>
        </w:rPr>
      </w:pPr>
      <w:r w:rsidRPr="002A5BC8">
        <w:rPr>
          <w:w w:val="100"/>
          <w:szCs w:val="24"/>
        </w:rPr>
        <w:t>Учащийся должен при выполнении самостоятельной работы уметь работать с уче</w:t>
      </w:r>
      <w:r>
        <w:rPr>
          <w:w w:val="100"/>
          <w:szCs w:val="24"/>
        </w:rPr>
        <w:t>бной и справочной литературой, и</w:t>
      </w:r>
      <w:r w:rsidRPr="002A5BC8">
        <w:rPr>
          <w:w w:val="100"/>
          <w:szCs w:val="24"/>
        </w:rPr>
        <w:t>нтернет-ресурсами, уметь вести конспект, составлять планы, подбирать материал для написания письменной работы.</w:t>
      </w:r>
    </w:p>
    <w:p w:rsidR="002A5BC8" w:rsidRPr="002A5BC8" w:rsidRDefault="002A5BC8" w:rsidP="002C7EE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ind w:left="840" w:firstLine="360"/>
        <w:rPr>
          <w:rFonts w:ascii="Times New Roman" w:hAnsi="Times New Roman" w:cs="Times New Roman"/>
          <w:sz w:val="24"/>
          <w:szCs w:val="24"/>
        </w:rPr>
      </w:pPr>
    </w:p>
    <w:p w:rsidR="002A5BC8" w:rsidRPr="002A5BC8" w:rsidRDefault="002A5BC8" w:rsidP="002A5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5BC8" w:rsidRPr="002A5BC8" w:rsidSect="002C7EED">
          <w:pgSz w:w="11907" w:h="16840" w:code="9"/>
          <w:pgMar w:top="567" w:right="567" w:bottom="567" w:left="1418" w:header="709" w:footer="709" w:gutter="0"/>
          <w:cols w:space="708"/>
          <w:docGrid w:linePitch="360"/>
        </w:sectPr>
      </w:pPr>
    </w:p>
    <w:p w:rsidR="00240924" w:rsidRPr="00240924" w:rsidRDefault="00240924" w:rsidP="002409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lastRenderedPageBreak/>
        <w:t>1. Пояснительная записка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Самостоятельная  работа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студентов  –  одно  из  основополагающих требований ФГОС СПО.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В  рамках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требований ФГОС СПО  к  уровню  подготовки  выпускников они  должны:  быть  способными  к  самостоятельному  поиску  истины,  к системному  действию  в  профессиональной  ситуации,  к  анализу  и проектированию  своей  деятельности;  обладать  стремлением  к самосовершенствованию  (самосознанию,  самоконтролю,  </w:t>
      </w:r>
      <w:proofErr w:type="spell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саморегуляции</w:t>
      </w:r>
      <w:proofErr w:type="spell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, саморазвитию); стремиться к творческой самореализации.  Самостоятельная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работа  студентов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(СРС)  –  это  активные  формы индивидуальной  и  коллективной  деятельности,  направленные  на закрепление,  расширение  и  систематизацию  пройденного  материала  по темам учебной дисциплины «Техническая механика» Самостоятельная  работа  является  одним  из  видов  учебных  занятий студентов, целями которой являются: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-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систематизация  и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закрепление  полученных  теоретических  знаний  и практических умений студентов;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- углубление и расширение теоретических знаний;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-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формирование  умений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использовать  различные  информационные источники:  нормативную,  правовую,  справочную  документацию  и специальную литературу;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-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развитие  познавательных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способностей  и  активности  студентов, творческой  инициативы,  самостоятельности,  ответственности  и организованности;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-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формирование  самостоятельности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мышления,  способностей  к саморазвитию, самосовершенствованию и самореализации;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- развитие исследовательских умений.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В  качестве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форм и методов контроля внеаудиторной  самостоятельной работы  обучающихся,  студентов  могут  быть  использованы  семинарские  занятия,  зачеты,  тестирование,  самоотчеты,  контрольные  работы,  защита творческих работ и др.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Критериями  оценки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результатов  внеаудиторной  самостоятельной работы студента являются: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- уровень освоения студентом учебного материала;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- умение студента использовать теоретические знания при выполнении практических задач;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- </w:t>
      </w:r>
      <w:proofErr w:type="spell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сформированность</w:t>
      </w:r>
      <w:proofErr w:type="spell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общих и профессиональных компетенций;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- обоснованность и четкость изложения ответа;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- оформление материала в соответствии с требованиями.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Контроль  результатов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внеаудиторной  самостоятельной  работы студентов  может  осуществляться  в  пределах  времени,  отведенного  на обязательные  учебные  занятия  и  внеаудиторную  самостоятельную  работу студентов, может проходить в письменной, устной или смешанной форме, с представлением продукта творческой деятельности студента.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Виды самостоятельной работы: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-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по  овладению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знаниями:  чтение  текста  учебника,  дополнительной литературы;  составление  плана;  составление  таблицы;  учебно-исследовательская работа;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-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по  закреплению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и  систематизации  знаний:  работа  с  конспектом лекции;  работа  с  учебником,  дополнительной  литературой;  подготовка сообщений к выступлению на семинаре; подготовка рефератов, докладов;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-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по  формированию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умений  и  навыков:  решение  проблемных вопросов; таблиц.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Критерии оценивания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«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5»  –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работа  выполнена  полностью;  оформление  документов выполнено по правилам ввода и редактирования текста в документе.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lastRenderedPageBreak/>
        <w:t>«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4»  –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работа  выполнена  полностью;  допускаются  незначительные ошибки при раскрытии темы. 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«3» – допущены более одной ошибки или более двух-трех недочетов в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оформлении  и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содержании  работы,  но  учащийся  владеет  обязательными умениями по проверяемой теме.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«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2»  –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допущены  существенные  ошибки,  показавшие,  что  студент  не владеет обязательными умениями по данной теме в полной мере.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</w:t>
      </w:r>
      <w:r w:rsidRPr="00240924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2</w:t>
      </w:r>
      <w:r w:rsidRPr="0024092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>. Рекомендации студентам по содержанию и оформлению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>внеаудиторной самостоятельной работы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2.1. Составление опорного конспекта.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Опорный  конспект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призван  выделить  главные  объекты  изучения,  дать  им краткую  характеристику,  используя  символы,  отразить  связь  с  другими элементами.  Основная цель опорного конспекта – облегчить запоминание.  В его составлении используются различные базовые понятия, термины, знаки (символы) – опорные сигналы.  Опорный конспект – это наилучшая форма подготовки к ответу и в процессе ответа.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Требования к оформлению.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1.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Внимательно  прочитайте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текст.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Уточните  в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справочной  литературе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непонятные  слова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.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При  записи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не  забудьте  вынести  справочные  данные  на поля конспекта;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2. Выделите главное, составьте план;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3.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Кратко  сформулируйте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основные  положения  текста,  отметьте аргументацию автора;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4. Законспектируйте материал, четко следуя пунктам плана.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5. При конспектировании старайтесь выразить мысль своими словами.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6. Записи следует вести четко, ясно.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7.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Грамотно  записывайте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цитаты.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Цитируя,  учитывайте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лаконичность, значимость мысли.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8. В тексте конспекта желательно приводить не только тезисные положения, но и их доказательства.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9.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При  оформлении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конспекта  необходимо  стремиться  к  емкости  каждого предложения. Мысли автора книги следует излагать кратко, заботясь о стиле и выразительности написанного.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10.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Число  дополнительных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элементов  конспекта  должно  быть  логически обоснованным,  записи  должны  распределяться  в  определенной последовательности,  отвечающей  логической  структуре  произведения.  Для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уточнения  и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дополнения  необходимо  оставлять  поля.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Овладение  навыками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конспектирования  требует  от  студента  целеустремленности,  повседневной самостоятельной работы.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Основные виды систематизированной записи прочитанного: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1. Аннотирование – предельно краткое связное описание просмотренной или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прочитанной  книги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(статьи),  ее  содержания,  источников,  характера  и назначения;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2.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Планирование  –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краткая  логическая  организация  текста,  раскрывающая содержание и структуру изучаемого материала;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3. </w:t>
      </w:r>
      <w:proofErr w:type="spell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Тезирование</w:t>
      </w:r>
      <w:proofErr w:type="spell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– лаконичное воспроизведение основных утверждений автора без привлечения фактического материала;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4.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Цитирование  –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дословное  выписывание  из  текста  выдержек, извлечений, </w:t>
      </w: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lastRenderedPageBreak/>
        <w:t xml:space="preserve">наиболее существенно отражающих ту или иную мысль автора;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5.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Конспектирование  –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краткое  и  последовательное  изложение содержания прочитанного.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Образец оформления опорного конспекта (фрагмент):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Опорный  конспект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темы  "_____________________"  Выполнил:  Ф.И.О. студента, группа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Критерии оценки опорного конспекта: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Оценка «5» - конспект полностью соответствует всем требованиям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Оценка «4» - конспект соответствует требованиям 1-7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Оценка «3» - конспект отвечает первым 5 требованиям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Оценка «2» - конспект не отвечает требованиям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2.2. Создание презентаций 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Презентация    —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представляет  собой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последовательность  слайдов, содержащих    текст,    рисунки,  фотографии,  анимацию,  видео  и  звук.   Цель презентации — донести до целевой аудитории полноценную информацию об объекте презентации в удобной форме.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Требования к оформлению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1.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Не  перегружать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слайды  текстом.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Дизайн  должен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быть  простым,  а текст – коротким.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2.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Наиболее  важный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материал  лучше  выделить  курсивом, подчеркиванием,  жирным  шрифтом,  прописные  буквы  рекомендуется использовать только для смыслового выделения фрагмента текста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3.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Не  следует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использовать  много  мультимедийных  эффектов анимации.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4.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Чтобы  обеспечить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хорошую  читаемость  презентации  необходимо подобрать темный цвет фона и светлый цвет шрифта. Размер шрифта: 24–54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пункта  (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заголовок),  18–36  пунктов  (обычный  текст);  тип  шрифта:  для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основного  текста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гладкий шрифт  без  засечек  (</w:t>
      </w:r>
      <w:proofErr w:type="spell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Arial</w:t>
      </w:r>
      <w:proofErr w:type="spell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,  </w:t>
      </w:r>
      <w:proofErr w:type="spell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Tahoma</w:t>
      </w:r>
      <w:proofErr w:type="spell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,  </w:t>
      </w:r>
      <w:proofErr w:type="spell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Verdana</w:t>
      </w:r>
      <w:proofErr w:type="spell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),  для заголовка можно использовать декоративный шрифт, если он хорошо читаем.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5.  Иллюстрации рекомендуется сопровождать пояснительным текстом.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6.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Если  графическое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изображение  используется  в  качестве  фона,  то текст на этом фоне должен быть хорошо читаем.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7.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Оформление  слайда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не  должно  отвлекать  внимание  слушателей  от его содержательной части.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8.  Все слайды презентации должны быть выдержаны в одном стиле.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9.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Текст  презентации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должен  быть  написан  без  орфографических  и пунктуационных ошибок.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Необходимо  отрепетировать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показ  презентации  и  свое  выступление, проверить,  как  будет  выглядеть  презентация  в  целом  (на  экране компьютера  или  проекционном  экране),  обстановке,  максимально приближенной к реальным условиям выступления.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2.3. Подготовка доклада или сообщения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Доклад – это устное выступление на заданную тему, как правило, составляет на доклад отводится 5-10 минут.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Цели доклада: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1.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Научиться  убедительно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и  кратко  излагать  свои  мысли  в  устной  форме. (Эффективно продавать свой интеллектуальный продукт).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2.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Донести  информацию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до  слушателя,  установить  контакт  с  аудиторией  и получить обратную связь.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Требования к оформлению.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lastRenderedPageBreak/>
        <w:t>Важно  при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подготовке  доклада  учитывать  три  его  фазы:  мотивацию, убеждение, побуждение. 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Основное  содержание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выступления  должно  отражать  суть,  главные  итоги: новизну и значимость материала.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Свое  выступление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докладчик  строит  на  основе  чтения  (лучше  пересказа) заранее подготовленного текста.  Докладчик должен понимать, что за определенное время он должен изложить информацию, способную расширить существующие границы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представлений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обучающихся по соответствующей теме.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Обучающийся  должен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поставить  себе  задачу  подготовить  содержание доклада и аргументировать ответы на вопросы  так, чтобы они были поняты слушателям.  Все это будет способствовать благоприятному впечатлению и расположению к докладчику со стороны присутствующих. Данный вид самостоятельной работы студента проходит поэтапно (V этапов), в форме консультаций.  Преподаватель выступает лишь в роли консультанта, советчика и может варьировать ход и длительность каждого этапа в зависимости от наличия времени и личных успехов студента: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en-US" w:eastAsia="en-US"/>
        </w:rPr>
      </w:pPr>
      <w:r w:rsidRPr="00240924">
        <w:rPr>
          <w:rFonts w:ascii="Times New Roman" w:eastAsia="Andale Sans UI" w:hAnsi="Times New Roman" w:cs="Times New Roman"/>
          <w:noProof/>
          <w:kern w:val="1"/>
          <w:sz w:val="24"/>
          <w:szCs w:val="24"/>
        </w:rPr>
        <w:drawing>
          <wp:inline distT="0" distB="0" distL="0" distR="0" wp14:anchorId="7DF4AB2A" wp14:editId="2E576943">
            <wp:extent cx="6324600" cy="5143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en-US" w:eastAsia="en-US"/>
        </w:rPr>
      </w:pP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en-US"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Распределение времени на доклад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en-US" w:eastAsia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080"/>
        <w:gridCol w:w="5580"/>
      </w:tblGrid>
      <w:tr w:rsidR="00240924" w:rsidRPr="00240924" w:rsidTr="00F7612A">
        <w:trPr>
          <w:trHeight w:val="383"/>
        </w:trPr>
        <w:tc>
          <w:tcPr>
            <w:tcW w:w="540" w:type="dxa"/>
          </w:tcPr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ind w:left="-543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eastAsia="en-US"/>
              </w:rPr>
            </w:pPr>
            <w:r w:rsidRPr="002409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80" w:type="dxa"/>
          </w:tcPr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eastAsia="en-US"/>
              </w:rPr>
            </w:pPr>
            <w:r w:rsidRPr="002409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Структура</w:t>
            </w:r>
          </w:p>
        </w:tc>
        <w:tc>
          <w:tcPr>
            <w:tcW w:w="1080" w:type="dxa"/>
          </w:tcPr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eastAsia="en-US"/>
              </w:rPr>
            </w:pPr>
            <w:r w:rsidRPr="002409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5580" w:type="dxa"/>
          </w:tcPr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eastAsia="en-US"/>
              </w:rPr>
            </w:pPr>
            <w:r w:rsidRPr="002409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Цели, задачи доклада</w:t>
            </w:r>
          </w:p>
        </w:tc>
      </w:tr>
      <w:tr w:rsidR="00240924" w:rsidRPr="00240924" w:rsidTr="00F7612A">
        <w:trPr>
          <w:trHeight w:val="705"/>
        </w:trPr>
        <w:tc>
          <w:tcPr>
            <w:tcW w:w="540" w:type="dxa"/>
          </w:tcPr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ind w:left="-543" w:firstLine="540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eastAsia="en-US"/>
              </w:rPr>
            </w:pPr>
          </w:p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ind w:left="-543" w:firstLine="540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eastAsia="en-US"/>
              </w:rPr>
            </w:pPr>
            <w:r w:rsidRPr="002409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980" w:type="dxa"/>
          </w:tcPr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2409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Общее </w:t>
            </w:r>
          </w:p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2409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вступление </w:t>
            </w:r>
          </w:p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eastAsia="en-US"/>
              </w:rPr>
            </w:pPr>
          </w:p>
        </w:tc>
        <w:tc>
          <w:tcPr>
            <w:tcW w:w="1080" w:type="dxa"/>
          </w:tcPr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eastAsia="en-US"/>
              </w:rPr>
            </w:pPr>
          </w:p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2409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2 - 3 </w:t>
            </w:r>
          </w:p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2409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мин. </w:t>
            </w:r>
          </w:p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eastAsia="en-US"/>
              </w:rPr>
            </w:pPr>
          </w:p>
        </w:tc>
        <w:tc>
          <w:tcPr>
            <w:tcW w:w="5580" w:type="dxa"/>
          </w:tcPr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2409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привлечь внимание, создать атмосферу </w:t>
            </w:r>
          </w:p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2409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доверия и расположения, предварить </w:t>
            </w:r>
          </w:p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2409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основную часть, кратко сообщив ключевые </w:t>
            </w:r>
          </w:p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2409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положения доклада </w:t>
            </w:r>
          </w:p>
        </w:tc>
      </w:tr>
      <w:tr w:rsidR="00240924" w:rsidRPr="00240924" w:rsidTr="00F7612A">
        <w:trPr>
          <w:trHeight w:val="525"/>
        </w:trPr>
        <w:tc>
          <w:tcPr>
            <w:tcW w:w="540" w:type="dxa"/>
          </w:tcPr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ind w:left="-543" w:firstLine="540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eastAsia="en-US"/>
              </w:rPr>
            </w:pPr>
            <w:r w:rsidRPr="002409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eastAsia="en-US"/>
              </w:rPr>
              <w:lastRenderedPageBreak/>
              <w:t>2</w:t>
            </w:r>
          </w:p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ind w:left="-543" w:firstLine="540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eastAsia="en-US"/>
              </w:rPr>
            </w:pPr>
          </w:p>
        </w:tc>
        <w:tc>
          <w:tcPr>
            <w:tcW w:w="1980" w:type="dxa"/>
          </w:tcPr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2409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Основная </w:t>
            </w:r>
          </w:p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2409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часть </w:t>
            </w:r>
          </w:p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eastAsia="en-US"/>
              </w:rPr>
            </w:pPr>
          </w:p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eastAsia="en-US"/>
              </w:rPr>
            </w:pPr>
          </w:p>
        </w:tc>
        <w:tc>
          <w:tcPr>
            <w:tcW w:w="1080" w:type="dxa"/>
          </w:tcPr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eastAsia="en-US"/>
              </w:rPr>
            </w:pPr>
          </w:p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2409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14 - 16 </w:t>
            </w:r>
          </w:p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eastAsia="en-US"/>
              </w:rPr>
            </w:pPr>
            <w:r w:rsidRPr="002409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мин. </w:t>
            </w:r>
          </w:p>
        </w:tc>
        <w:tc>
          <w:tcPr>
            <w:tcW w:w="5580" w:type="dxa"/>
          </w:tcPr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2409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избегать бессвязности, опускать не </w:t>
            </w:r>
          </w:p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2409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относящиеся к теме комментарии, </w:t>
            </w:r>
          </w:p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2409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приступая прямо к делу – кратко осветить </w:t>
            </w:r>
          </w:p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eastAsia="en-US"/>
              </w:rPr>
            </w:pPr>
            <w:r w:rsidRPr="002409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ключевым положения доклад </w:t>
            </w:r>
          </w:p>
        </w:tc>
      </w:tr>
      <w:tr w:rsidR="00240924" w:rsidRPr="00240924" w:rsidTr="00F7612A">
        <w:trPr>
          <w:trHeight w:val="825"/>
        </w:trPr>
        <w:tc>
          <w:tcPr>
            <w:tcW w:w="540" w:type="dxa"/>
          </w:tcPr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ind w:left="-543" w:firstLine="540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eastAsia="en-US"/>
              </w:rPr>
            </w:pPr>
            <w:r w:rsidRPr="002409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980" w:type="dxa"/>
          </w:tcPr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2409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Заключение  </w:t>
            </w:r>
          </w:p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eastAsia="en-US"/>
              </w:rPr>
            </w:pPr>
          </w:p>
        </w:tc>
        <w:tc>
          <w:tcPr>
            <w:tcW w:w="1080" w:type="dxa"/>
          </w:tcPr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2409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2 - 3 </w:t>
            </w:r>
          </w:p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eastAsia="en-US"/>
              </w:rPr>
            </w:pPr>
            <w:r w:rsidRPr="002409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мин.</w:t>
            </w:r>
          </w:p>
        </w:tc>
        <w:tc>
          <w:tcPr>
            <w:tcW w:w="5580" w:type="dxa"/>
          </w:tcPr>
          <w:p w:rsidR="00240924" w:rsidRPr="00240924" w:rsidRDefault="00240924" w:rsidP="002409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2409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повторить основные положения, сделав выводы, сформировать четкое </w:t>
            </w:r>
            <w:proofErr w:type="spellStart"/>
            <w:r w:rsidRPr="002409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редставление</w:t>
            </w:r>
            <w:proofErr w:type="spellEnd"/>
            <w:r w:rsidRPr="0024092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о цели доклада</w:t>
            </w:r>
          </w:p>
        </w:tc>
      </w:tr>
    </w:tbl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 xml:space="preserve">Примерный план публичного выступления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1.Приветствие «Добрый день!» «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Уважаемый,(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имя и отчество преподавателя),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«Уважаемые присутствующие!»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2. Представление (Ф.И.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,  группа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,  и  т.д.) «Меня  зовут…Я  учащийся…группы, название учебного заведения…, города…»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3. Цель выступления «Цель моего выступления – дать новую информацию по теме.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4. Название темы «Название темы»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5.  Актуальность «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Актуальность  и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выбор  темы  определены  следующими факторами: во-первых, во-вторых…   »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6.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Кратко  о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поставленной  цели  и  способах  ее  достижения «Цель  моего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выступления  –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…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основные  задачи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и  способы  их  решения:  1…,  2…,  3…»   получены новые знания следующего характера: выдвинуты новые гипотезы и идеи: определены новые проблемы (задачи)»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7.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Благодарность  за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внимание  :    «Благодарю  за  проявленное  внимание  к моему выступлению».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8. Ответы на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вопросы :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А) «Спасибо (благодарю) за вопрос…А) Мой ответ…  Б) У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меня,  к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сожалению, нет  ответа,  т.к.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рассмотрение  данного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вопроса не входило в задачи моего исследования.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9. Благодарность за интерес и вопросы по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теме:   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    «Благодарю за интерес и вопросы по подготовленной теме. Всего доброго». Успех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выступления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обучающегося во многом зависит от формы.  Докладчик должен осознавать, что восприятие и понимание слушателями предлагаемой новой информации во многом определяется формой контакта с аудиторией и формой подачи материала. наличие у докладчика куража (в лучшем понимании этого слова), как правило, создает положительную эмоциональную атмосферу у всех слушателей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>Формы контроля и критерии оценок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Доклады  выполняются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на  листах  формата  А4  в  соответствии  с представленными в методических рекомендациях требованиями.  «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Отлично»  выставляется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в  случае,  когда  объем  доклада  составляет  5-6 страниц,  текст  напечатан  аккуратно,  в  соответствии  с  требованиями, полностью  раскрыта  тема  доклада,  информация  взята  из  нескольких источников, доклад написан грамотно, без ошибок.  При защите доклада студент продемонстрировал отличное знание материала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работы,  приводил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соответствующие  доводы,  давал  полные  развернутые ответы на вопросы и аргументировал их.  «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Хорошо»  выставляется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в  случае,  когда  объем  доклада  составляет  4-5 страниц,  текст  напечатан  аккуратно,  в  соответствии  с  требованиями, встречаются  небольшие  опечатки,  полностью  раскрыта  тема  доклада, информация взята из нескольких источников, реферат написан грамотно.  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При  защите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доклада  студент продемонстрировал  хорошее  знание материала работы,  приводил  соответствующие  доводы,  но  не  смог  дать  полные развернутые  ответы  на  вопросы  и  привести  соответствующие  аргументы. «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Удовлетворительно»  -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в  случае,  когда  объем  доклада  составляет  менее  4 страниц,  текст  напечатан  неаккуратно,  много  </w:t>
      </w: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lastRenderedPageBreak/>
        <w:t xml:space="preserve">опечаток,  тема  доклада раскрыта  не  полностью,  информация  взята  из  одного  источника,  реферат написан с ошибками.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При  защите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доклада  студент  продемонстрировал  слабое  знание  материала работы,  не  смог  привести  соответствующие  доводы  и  аргументировать  свои ответы.  «Неудовлетворительно» - в случае, когда объем доклада составляет менее 4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страниц,  текст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напечатан  неаккуратно,  много  опечаток,  тема  доклада  не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раскрыта,  информация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взята  из  1  источника,  много  ошибок  в  построении предложений.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При  защите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доклада  обучающийся  продемонстрировал  слабое  знание материала работы, не смог раскрыть тему не отвечал на вопросы.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 xml:space="preserve">2.4. Составление кроссворда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Кроссворд – игра-задача, в которой фигура из рядов пустых клеток заполняется перекрещивающимися словами со значениями, заданными по условиям игры.  Кроссворд обладает удивительным свойством каждый раз бросать вызов читателю посоревноваться, выставляет оценку его способностям, и при этом никак не наказывает за ошибки.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Требования к оформлению.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1. Не допускается наличие незаполненных клеток в сетке кроссворда.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2. Не допускаются случайные буквосочетания и пересечения.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3. Загаданные слова должны быть именами существительными в именительном падеже единственного числа.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4. Двухбуквенные слова должны иметь два пересечения.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5. Трехбуквенные слова должны иметь не менее двух пересечений.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6. Не допускаются аббревиатуры (</w:t>
      </w:r>
      <w:proofErr w:type="spell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ЗиЛ</w:t>
      </w:r>
      <w:proofErr w:type="spell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и т.д.), сокращения (детдом и др.).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7. Не рекомендуется большое количество двухбуквенных слов.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8. Все тексты должны быть написаны разборчиво, желательно отпечатаны.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9. На каждом листе должна быть фамилия автора, а также название данного кроссворда.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10. Рисунок кроссворда должен быть четким.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11.Слов должно быть достаточно много (как правило, более 20), чтобы как можно полнее охватить всю тему (допустимо использование терминов из других тем и разделов, логически связанных с изучаемой темой). Ответы на кроссворд.  Они публикуются отдельно. 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условий, что способствует решению одной из основных задач разгадывания кроссвордов — повышению эрудиции и увеличению словарного запаса.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Оформление ответов на кроссворды: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- Для типовых кроссвордов и чайнвордов: на отдельном листе;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- Для скандинавских кроссвордов: только заполненная сетка; 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Оформление кроссворда состоит из трех частей: заданий, кроссворда с решением, того же кроссворда без решения. Кроссворд оформляется на листах формата А 4.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Форма контроля и критерии оценки.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Составленные кроссворды проверяются и оцениваются.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Критерии оценки: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Оценка «5» (отлично) выставляется в случае полного выполнения работы, отсутствия ошибок, грамотного текста, точность формулировок и т.д.;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Оценка «4» (хорошо) выставляется в случае полного выполнения всего объема работ при наличии несущественных ошибок, не повлиявших на общий результат работы и т.д.;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Оценка «3» (удовлетворительно) выставляется в случае недостаточно полного выполнения всех разделов работы, при наличии ошибок, которые не оказали </w:t>
      </w: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lastRenderedPageBreak/>
        <w:t xml:space="preserve">существенного влияния на окончательный результат, при очень ограниченном объеме используемых понятий и т.д.;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Оценка «2» (неудовлетворительно) выставляется в случае, если допущены принципиальные ошибки, работа выполнена крайне небрежно и т.д.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>2.5. Решение задач</w:t>
      </w: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Прежде  чем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приступить  к  решению  задач  необходимо    </w:t>
      </w:r>
      <w:proofErr w:type="spell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повторитьтеоретический</w:t>
      </w:r>
      <w:proofErr w:type="spell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материал, итогом изучения которого является решение задач.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Изучить  методические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указания  к    задаче,  ознакомиться  с  порядком  её выполнения и требованиями оформления.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При решении задачи необходимо иметь тетрадь с лекциями или электронный вариант лекций.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Требования к оформлению.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1.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Задачи  с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небольшой  расчетной  частью  рекомендуется  решать  в  общем виде  и  затем  в  полученные  формулы  подставлять  числовые  значения величин.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2.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Для  задач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с  громоздкими  вычислениями  необходимо  сначала  показать общий  метод  решения,  составить  соответствующие  уравнения,  которые удобнее затем решать с подставленными числовыми значениями.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3.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Все  графические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построения  необходимо  выполнять  с  применением чертежных принадлежностей, с указанием принятого масштаба.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4.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Результаты,  полученные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при  решении  задачи,  по  возможности рекомендуется проверить несколькими методами.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5.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Если  при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решении  задачи  или  при  изучении  теоретического  материала возникнут  трудности,  необходимо  обратиться  за  консультацией  к преподавателю, указывая при этом свои соображения по решению задач.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Работа  над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контрольным  заданием  помогает  студентам  проверить  степень знания курса, вырабатывает навыки четко и кратко излагать свои мысли.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Для  успешного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достижения  этой  цели  необходимо  руководствоваться следующими правилами: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-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начиная  решение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задачи,  необходимо  иметь  четкое  представление  о  том, какие расчетные методы положить в основу ее решения;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- тщательно продумать, какие буквенные символы использовать при решении задачи, причем необходимо пояснить значение каждого символа словами или же соответствующими изображениями на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схеме;   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18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-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решение  задачи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не  следует перегружать приведением всех  алгебраических преобразований и арифметических расчетов;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-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при  вычерчивании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  схем  следует    соблюдать  обозначения  и  размеры,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предусмотренные ГОСТ;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-  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каждый  этап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решения  задачи  должен  сопровождаться  соответствующими пояснениями;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Форма контроля и критерии оценки.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Задание  должно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быть  выполнено  в  тетради  для  самостоятельных  работ  на отдельной странице. 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«Отлично» - задача решена верно, все действия записаны точно, без помарок.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«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Хорошо»  -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задача  решена  верно,  в  действиях  допущены  неточности.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«</w:t>
      </w:r>
      <w:proofErr w:type="gramStart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Удовлетворительно»  -</w:t>
      </w:r>
      <w:proofErr w:type="gramEnd"/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 задача  решена  с  ошибками  и  помарками. </w:t>
      </w:r>
    </w:p>
    <w:p w:rsidR="00240924" w:rsidRPr="00240924" w:rsidRDefault="00240924" w:rsidP="0024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24092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«Неудовлетворительно» - задача решена с ошибками, ответ не получен. </w:t>
      </w:r>
    </w:p>
    <w:p w:rsidR="00F91ACA" w:rsidRDefault="00F91ACA" w:rsidP="00240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924" w:rsidRDefault="00240924" w:rsidP="00240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924" w:rsidRDefault="00240924" w:rsidP="00240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67"/>
        <w:gridCol w:w="958"/>
        <w:gridCol w:w="6129"/>
        <w:gridCol w:w="949"/>
      </w:tblGrid>
      <w:tr w:rsidR="00240924" w:rsidRPr="00AF40CB" w:rsidTr="00240924">
        <w:tc>
          <w:tcPr>
            <w:tcW w:w="2127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F40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40924" w:rsidRPr="00AF40CB" w:rsidTr="00240924">
        <w:tc>
          <w:tcPr>
            <w:tcW w:w="2127" w:type="dxa"/>
            <w:vMerge w:val="restart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F40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</w:t>
            </w: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F40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тракторов.</w:t>
            </w: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Двигатель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240924" w:rsidRPr="001F2DE5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параметры двигателя внутреннего сгорания (ДВС). Основы работы ДВС. Общее устройство двигателя. Назначение, устройство, принцип действия кривошипно-шатунного механизма.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Назначение, принцип действия газораспределительного механизма.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 системы охлаждения двигателя. Типы систем. Устройство и принцип действия воздушной и жидкостной систем охлаждения. Охлаждающие </w:t>
            </w:r>
            <w:proofErr w:type="spellStart"/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жидкостию</w:t>
            </w:r>
            <w:proofErr w:type="spellEnd"/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системы смазки двигателя. Устройство агрегатов системы смазки двигателя. Способы подвода масла к деталям. Марки масел, применяемых к карбюраторным и дизельным двигателям.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пуска дизельного двигателя. Пусковой двигатель: устройство, принцип действия Способы образования горючей смеси. Назначение, устройство и принцип действия агрегатов системы питания дизельного двигателя..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240924" w:rsidRPr="00FA1ABA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A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Коробка перемены передач. Классификация, принцип действия механических и гидравлических </w:t>
            </w:r>
            <w:proofErr w:type="spellStart"/>
            <w:proofErr w:type="gramStart"/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коробок.Ведущие</w:t>
            </w:r>
            <w:proofErr w:type="spellEnd"/>
            <w:proofErr w:type="gramEnd"/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мосты. Устройство, принцип действия механизмов заднего моста гусеничных тракторов. Устройство, принцип действия механизмов ведущих мостов колесного трактора.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Ходовая часть и рулевое управление колесных тракторов: основные параметры ходовой части, устройство узлов ходовой части и рулевого управления. Принцип действия рулевого управления. Ходовая часть гусеничного трактора: типы подвески, устройство узлов, принцип действия.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A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Валы отбора мощности. Назначение, типы привода, принцип действия, выбор типа привода и оборотов вала с разными с/х машинами. </w:t>
            </w:r>
            <w:proofErr w:type="spellStart"/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Догружатели</w:t>
            </w:r>
            <w:proofErr w:type="spellEnd"/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ведущих колес.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0924" w:rsidRPr="00AF40CB" w:rsidTr="00240924">
        <w:trPr>
          <w:trHeight w:val="841"/>
        </w:trPr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Механизм навески тракторов. Устройство, подготовка навески для работы плугом Электрооборудование тракторов. Схема электрооборудования. Устройство и принцип действия агрегатов.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0924" w:rsidRPr="00AF40CB" w:rsidTr="00240924">
        <w:trPr>
          <w:trHeight w:val="346"/>
        </w:trPr>
        <w:tc>
          <w:tcPr>
            <w:tcW w:w="2127" w:type="dxa"/>
            <w:vMerge w:val="restart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F40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</w:t>
            </w: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F40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Правила дорожного движения</w:t>
            </w: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0924" w:rsidRPr="00AF40CB" w:rsidTr="00240924">
        <w:trPr>
          <w:trHeight w:val="77"/>
        </w:trPr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240924" w:rsidRPr="00AF40CB" w:rsidRDefault="00240924" w:rsidP="00F76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29" w:type="dxa"/>
            <w:shd w:val="clear" w:color="auto" w:fill="auto"/>
          </w:tcPr>
          <w:p w:rsidR="00240924" w:rsidRPr="00AF40CB" w:rsidRDefault="00240924" w:rsidP="00F76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240924" w:rsidRPr="00AF40CB" w:rsidRDefault="00240924" w:rsidP="00F76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0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29" w:type="dxa"/>
            <w:shd w:val="clear" w:color="auto" w:fill="auto"/>
          </w:tcPr>
          <w:p w:rsidR="00240924" w:rsidRPr="00AF40CB" w:rsidRDefault="00240924" w:rsidP="00F76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9" w:type="dxa"/>
            <w:shd w:val="clear" w:color="auto" w:fill="auto"/>
          </w:tcPr>
          <w:p w:rsidR="00240924" w:rsidRPr="00AF40CB" w:rsidRDefault="00240924" w:rsidP="00F76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240924" w:rsidRPr="00AF40CB" w:rsidRDefault="00240924" w:rsidP="00F76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1A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29" w:type="dxa"/>
            <w:shd w:val="clear" w:color="auto" w:fill="auto"/>
          </w:tcPr>
          <w:p w:rsidR="00240924" w:rsidRPr="00AF40CB" w:rsidRDefault="00240924" w:rsidP="00F76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Виды светофоров и значение их сигналов. Сигналы регулировщика.</w:t>
            </w: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Начало движения, маневрирование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Движение задним ходом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0924" w:rsidRPr="00AF40CB" w:rsidTr="00240924">
        <w:trPr>
          <w:trHeight w:val="514"/>
        </w:trPr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2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Расположение транспортных средств на проезжей части. Скорость движения. Обгон и встречный разъезд. Остановка и стоянка Виды перекрёстков. Проезд регулируемых перекрёстков.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29" w:type="dxa"/>
            <w:shd w:val="clear" w:color="auto" w:fill="auto"/>
          </w:tcPr>
          <w:p w:rsidR="00240924" w:rsidRPr="00AF40CB" w:rsidRDefault="00240924" w:rsidP="00F76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пешеходных переходов, остановок маршрутных транспортных средств. Движение через железнодорожные переезды. Приоритет маршрутных транспортных средств.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29" w:type="dxa"/>
            <w:shd w:val="clear" w:color="auto" w:fill="auto"/>
          </w:tcPr>
          <w:p w:rsidR="00240924" w:rsidRPr="00AF40CB" w:rsidRDefault="00240924" w:rsidP="00F76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Движение по автомагистралям. Движение в жилых зонах. Учебная езда Дополнительные требования к движению велосипедов, мопедов, гужевых повозок и прогону животных.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2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пользования внешними световыми приборами и звуковыми сигналами. Буксировка механических транспортных средств.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2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Административная ответственность. Перевозка грузов. Правовые основы охраны окружающей среды.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0924" w:rsidRPr="00AF40CB" w:rsidTr="00240924">
        <w:tc>
          <w:tcPr>
            <w:tcW w:w="2127" w:type="dxa"/>
            <w:vMerge w:val="restart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F40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</w:t>
            </w: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F40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Средства и виды технического обслуживания тракторов.</w:t>
            </w: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40924" w:rsidRPr="00AF40CB" w:rsidRDefault="00240924" w:rsidP="00F761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654" w:type="dxa"/>
            <w:gridSpan w:val="3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A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при ТО. Пункты ТО. Техника безопасности при ТО. Периодичность ТО за тракторами.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ТО и регулировка КШМ.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68FA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Диагностирование двигателя: определение износа деталей без разборки двигателя.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0924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Влияние неисправностей и износа на мощность, долговечность и работоспособность двигателя. Определение причин перегрева двигателя, </w:t>
            </w: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устранение неисправностей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причин снижения давления масла, устранение неисправностей.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ТО и регулировка агрегатов систе6мы смазки дизельного двигателя.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топливу. Влияние неисправностей агрегатов на мощность двигателя и расход топлива. Уход за воздухоочистителем.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Регулировка форсунки на давление впрыска. Определение неработающей форсунки Регулировка угла опережения подачи топлива </w:t>
            </w:r>
            <w:proofErr w:type="gramStart"/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насосом..</w:t>
            </w:r>
            <w:proofErr w:type="gramEnd"/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эксплуатации муфт, регулировки. Влияние неисправностей муфт на тяговое усилие трактора.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ТО коробок перемены передач, колесного трактора ТО коробок перемены передач, гусеничного трактора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тормозов, проверка правильности регулировки. ТО и регулировки ходовой части и рулевого управления колесного трактора</w:t>
            </w:r>
          </w:p>
        </w:tc>
        <w:tc>
          <w:tcPr>
            <w:tcW w:w="949" w:type="dxa"/>
            <w:shd w:val="clear" w:color="auto" w:fill="auto"/>
          </w:tcPr>
          <w:p w:rsidR="00240924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Изменение ширины колеи, сходимости, регулировка люфта руля.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 агрегатов </w:t>
            </w: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гидросистемы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ТО АКБ, генератора, ТО потребителей электричества Обкатка новых и вышедших из ремонта тракторов.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0924" w:rsidRPr="00AF40CB" w:rsidTr="00240924">
        <w:trPr>
          <w:trHeight w:val="663"/>
        </w:trPr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ежесменного ТО</w:t>
            </w:r>
            <w:proofErr w:type="gramStart"/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ТО№1, ТО№2, ТО№3. Постановка техники на хранение. Сезонное и </w:t>
            </w:r>
            <w:proofErr w:type="spellStart"/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послесезонное</w:t>
            </w:r>
            <w:proofErr w:type="spellEnd"/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ТО.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0924" w:rsidRPr="00AF40CB" w:rsidTr="00240924">
        <w:tc>
          <w:tcPr>
            <w:tcW w:w="2127" w:type="dxa"/>
            <w:vMerge w:val="restart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F40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5</w:t>
            </w:r>
          </w:p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F40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Способы выявления и устранения дефектов в работе тракторов, сельхозмашин и оборудования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A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40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неисправности в работе двигателя и способы их устранения Устранение неисправностей трансмиссии и ходовой части.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0924" w:rsidRPr="00AF40CB" w:rsidTr="00240924">
        <w:tc>
          <w:tcPr>
            <w:tcW w:w="2127" w:type="dxa"/>
            <w:vMerge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40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Устранение неисправностей с/х машин</w:t>
            </w:r>
          </w:p>
        </w:tc>
        <w:tc>
          <w:tcPr>
            <w:tcW w:w="949" w:type="dxa"/>
            <w:shd w:val="clear" w:color="auto" w:fill="auto"/>
          </w:tcPr>
          <w:p w:rsidR="00240924" w:rsidRPr="00AF40CB" w:rsidRDefault="00240924" w:rsidP="00F7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40924" w:rsidRPr="00F91ACA" w:rsidRDefault="00240924" w:rsidP="00240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0924" w:rsidRPr="00F91ACA" w:rsidSect="002409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CD5"/>
    <w:multiLevelType w:val="hybridMultilevel"/>
    <w:tmpl w:val="25FE0EDA"/>
    <w:lvl w:ilvl="0" w:tplc="691A6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E2F8C"/>
    <w:multiLevelType w:val="hybridMultilevel"/>
    <w:tmpl w:val="0628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6DAA"/>
    <w:multiLevelType w:val="hybridMultilevel"/>
    <w:tmpl w:val="0628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04C6"/>
    <w:multiLevelType w:val="hybridMultilevel"/>
    <w:tmpl w:val="8E2496EE"/>
    <w:lvl w:ilvl="0" w:tplc="C9B6E7F8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B7D72"/>
    <w:multiLevelType w:val="hybridMultilevel"/>
    <w:tmpl w:val="8E2496EE"/>
    <w:lvl w:ilvl="0" w:tplc="C9B6E7F8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9748D"/>
    <w:multiLevelType w:val="hybridMultilevel"/>
    <w:tmpl w:val="8E2496EE"/>
    <w:lvl w:ilvl="0" w:tplc="C9B6E7F8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13B02"/>
    <w:multiLevelType w:val="hybridMultilevel"/>
    <w:tmpl w:val="AD9E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63B09"/>
    <w:multiLevelType w:val="hybridMultilevel"/>
    <w:tmpl w:val="0EFC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74406"/>
    <w:multiLevelType w:val="hybridMultilevel"/>
    <w:tmpl w:val="166A4310"/>
    <w:lvl w:ilvl="0" w:tplc="D586F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B30CE5"/>
    <w:multiLevelType w:val="hybridMultilevel"/>
    <w:tmpl w:val="6018F3D4"/>
    <w:lvl w:ilvl="0" w:tplc="C9B6E7F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62AD7"/>
    <w:multiLevelType w:val="hybridMultilevel"/>
    <w:tmpl w:val="40FC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044ED"/>
    <w:multiLevelType w:val="hybridMultilevel"/>
    <w:tmpl w:val="0B32FAA6"/>
    <w:lvl w:ilvl="0" w:tplc="691A6F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1444DD"/>
    <w:multiLevelType w:val="hybridMultilevel"/>
    <w:tmpl w:val="8CA4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84A70"/>
    <w:multiLevelType w:val="hybridMultilevel"/>
    <w:tmpl w:val="FACA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E002F"/>
    <w:multiLevelType w:val="hybridMultilevel"/>
    <w:tmpl w:val="A240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79B4"/>
    <w:multiLevelType w:val="hybridMultilevel"/>
    <w:tmpl w:val="B16E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350FD"/>
    <w:multiLevelType w:val="hybridMultilevel"/>
    <w:tmpl w:val="070259C6"/>
    <w:lvl w:ilvl="0" w:tplc="66229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85533"/>
    <w:multiLevelType w:val="hybridMultilevel"/>
    <w:tmpl w:val="0F70A940"/>
    <w:lvl w:ilvl="0" w:tplc="C9B6E7F8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4D65"/>
    <w:multiLevelType w:val="hybridMultilevel"/>
    <w:tmpl w:val="D5E687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1A7D06"/>
    <w:multiLevelType w:val="hybridMultilevel"/>
    <w:tmpl w:val="5AFAC4E8"/>
    <w:lvl w:ilvl="0" w:tplc="87B226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7775C"/>
    <w:multiLevelType w:val="hybridMultilevel"/>
    <w:tmpl w:val="0628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30B43"/>
    <w:multiLevelType w:val="hybridMultilevel"/>
    <w:tmpl w:val="5E50A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3450B"/>
    <w:multiLevelType w:val="hybridMultilevel"/>
    <w:tmpl w:val="120CB3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0A315F"/>
    <w:multiLevelType w:val="multilevel"/>
    <w:tmpl w:val="9336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9906A6"/>
    <w:multiLevelType w:val="hybridMultilevel"/>
    <w:tmpl w:val="D122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0C35"/>
    <w:multiLevelType w:val="hybridMultilevel"/>
    <w:tmpl w:val="0628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E2E36"/>
    <w:multiLevelType w:val="hybridMultilevel"/>
    <w:tmpl w:val="070259C6"/>
    <w:lvl w:ilvl="0" w:tplc="66229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30EB1"/>
    <w:multiLevelType w:val="hybridMultilevel"/>
    <w:tmpl w:val="9FDADF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8106A2"/>
    <w:multiLevelType w:val="hybridMultilevel"/>
    <w:tmpl w:val="0628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1745B"/>
    <w:multiLevelType w:val="hybridMultilevel"/>
    <w:tmpl w:val="771CD672"/>
    <w:lvl w:ilvl="0" w:tplc="AFE6A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79757F"/>
    <w:multiLevelType w:val="hybridMultilevel"/>
    <w:tmpl w:val="A12C9F0C"/>
    <w:lvl w:ilvl="0" w:tplc="E9085F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768A9"/>
    <w:multiLevelType w:val="hybridMultilevel"/>
    <w:tmpl w:val="BCEC4BE8"/>
    <w:lvl w:ilvl="0" w:tplc="691A6F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80425C"/>
    <w:multiLevelType w:val="hybridMultilevel"/>
    <w:tmpl w:val="3FF04A82"/>
    <w:lvl w:ilvl="0" w:tplc="4FA498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A1A8E"/>
    <w:multiLevelType w:val="hybridMultilevel"/>
    <w:tmpl w:val="0F70A940"/>
    <w:lvl w:ilvl="0" w:tplc="C9B6E7F8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3706C"/>
    <w:multiLevelType w:val="hybridMultilevel"/>
    <w:tmpl w:val="266C55A2"/>
    <w:lvl w:ilvl="0" w:tplc="D6AE6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17"/>
  </w:num>
  <w:num w:numId="4">
    <w:abstractNumId w:val="27"/>
  </w:num>
  <w:num w:numId="5">
    <w:abstractNumId w:val="21"/>
  </w:num>
  <w:num w:numId="6">
    <w:abstractNumId w:val="13"/>
  </w:num>
  <w:num w:numId="7">
    <w:abstractNumId w:val="2"/>
  </w:num>
  <w:num w:numId="8">
    <w:abstractNumId w:val="1"/>
  </w:num>
  <w:num w:numId="9">
    <w:abstractNumId w:val="25"/>
  </w:num>
  <w:num w:numId="10">
    <w:abstractNumId w:val="8"/>
  </w:num>
  <w:num w:numId="11">
    <w:abstractNumId w:val="29"/>
  </w:num>
  <w:num w:numId="12">
    <w:abstractNumId w:val="20"/>
  </w:num>
  <w:num w:numId="13">
    <w:abstractNumId w:val="22"/>
  </w:num>
  <w:num w:numId="14">
    <w:abstractNumId w:val="28"/>
  </w:num>
  <w:num w:numId="15">
    <w:abstractNumId w:val="18"/>
  </w:num>
  <w:num w:numId="16">
    <w:abstractNumId w:val="6"/>
  </w:num>
  <w:num w:numId="17">
    <w:abstractNumId w:val="34"/>
  </w:num>
  <w:num w:numId="18">
    <w:abstractNumId w:val="0"/>
  </w:num>
  <w:num w:numId="19">
    <w:abstractNumId w:val="11"/>
  </w:num>
  <w:num w:numId="20">
    <w:abstractNumId w:val="31"/>
  </w:num>
  <w:num w:numId="21">
    <w:abstractNumId w:val="10"/>
  </w:num>
  <w:num w:numId="22">
    <w:abstractNumId w:val="5"/>
  </w:num>
  <w:num w:numId="23">
    <w:abstractNumId w:val="3"/>
  </w:num>
  <w:num w:numId="24">
    <w:abstractNumId w:val="9"/>
  </w:num>
  <w:num w:numId="25">
    <w:abstractNumId w:val="14"/>
  </w:num>
  <w:num w:numId="26">
    <w:abstractNumId w:val="12"/>
  </w:num>
  <w:num w:numId="27">
    <w:abstractNumId w:val="19"/>
  </w:num>
  <w:num w:numId="28">
    <w:abstractNumId w:val="7"/>
  </w:num>
  <w:num w:numId="29">
    <w:abstractNumId w:val="16"/>
  </w:num>
  <w:num w:numId="30">
    <w:abstractNumId w:val="23"/>
  </w:num>
  <w:num w:numId="31">
    <w:abstractNumId w:val="30"/>
  </w:num>
  <w:num w:numId="32">
    <w:abstractNumId w:val="26"/>
  </w:num>
  <w:num w:numId="33">
    <w:abstractNumId w:val="32"/>
  </w:num>
  <w:num w:numId="34">
    <w:abstractNumId w:val="1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5BC8"/>
    <w:rsid w:val="0003712E"/>
    <w:rsid w:val="00125160"/>
    <w:rsid w:val="001C19AA"/>
    <w:rsid w:val="001C2F72"/>
    <w:rsid w:val="002059F0"/>
    <w:rsid w:val="00222DED"/>
    <w:rsid w:val="00240924"/>
    <w:rsid w:val="00285762"/>
    <w:rsid w:val="002A5BC8"/>
    <w:rsid w:val="002C7EED"/>
    <w:rsid w:val="002F1957"/>
    <w:rsid w:val="00332DE3"/>
    <w:rsid w:val="00392BE9"/>
    <w:rsid w:val="00422C2D"/>
    <w:rsid w:val="00435794"/>
    <w:rsid w:val="0044053A"/>
    <w:rsid w:val="00443E0A"/>
    <w:rsid w:val="00455BB4"/>
    <w:rsid w:val="004C4CC5"/>
    <w:rsid w:val="004E1FE8"/>
    <w:rsid w:val="005A0B9C"/>
    <w:rsid w:val="0061021A"/>
    <w:rsid w:val="00716FF6"/>
    <w:rsid w:val="007305FF"/>
    <w:rsid w:val="0076201B"/>
    <w:rsid w:val="00784D86"/>
    <w:rsid w:val="008345AA"/>
    <w:rsid w:val="008D0521"/>
    <w:rsid w:val="008E2554"/>
    <w:rsid w:val="00976EEB"/>
    <w:rsid w:val="009D2D5B"/>
    <w:rsid w:val="00A06C0E"/>
    <w:rsid w:val="00A950BD"/>
    <w:rsid w:val="00AF7BDC"/>
    <w:rsid w:val="00C176A6"/>
    <w:rsid w:val="00C3238F"/>
    <w:rsid w:val="00C462D7"/>
    <w:rsid w:val="00D551BC"/>
    <w:rsid w:val="00D82547"/>
    <w:rsid w:val="00E4560B"/>
    <w:rsid w:val="00E61E3F"/>
    <w:rsid w:val="00E72269"/>
    <w:rsid w:val="00E940D7"/>
    <w:rsid w:val="00ED4732"/>
    <w:rsid w:val="00ED51F5"/>
    <w:rsid w:val="00F9034D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03BC"/>
  <w15:docId w15:val="{6C5CF851-0E6D-43B5-8DEF-83D98583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BDC"/>
  </w:style>
  <w:style w:type="paragraph" w:styleId="1">
    <w:name w:val="heading 1"/>
    <w:basedOn w:val="a"/>
    <w:next w:val="a"/>
    <w:link w:val="10"/>
    <w:qFormat/>
    <w:rsid w:val="002A5B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w w:val="80"/>
      <w:kern w:val="28"/>
      <w:sz w:val="24"/>
    </w:rPr>
  </w:style>
  <w:style w:type="paragraph" w:styleId="2">
    <w:name w:val="heading 2"/>
    <w:basedOn w:val="a"/>
    <w:next w:val="a"/>
    <w:link w:val="20"/>
    <w:qFormat/>
    <w:rsid w:val="002A5B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w w:val="80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BC8"/>
    <w:rPr>
      <w:rFonts w:ascii="Times New Roman" w:eastAsia="Times New Roman" w:hAnsi="Times New Roman" w:cs="Times New Roman"/>
      <w:b/>
      <w:bCs/>
      <w:w w:val="80"/>
      <w:kern w:val="28"/>
      <w:sz w:val="24"/>
    </w:rPr>
  </w:style>
  <w:style w:type="character" w:customStyle="1" w:styleId="20">
    <w:name w:val="Заголовок 2 Знак"/>
    <w:basedOn w:val="a0"/>
    <w:link w:val="2"/>
    <w:rsid w:val="002A5BC8"/>
    <w:rPr>
      <w:rFonts w:ascii="Arial" w:eastAsia="Times New Roman" w:hAnsi="Arial" w:cs="Arial"/>
      <w:b/>
      <w:bCs/>
      <w:i/>
      <w:iCs/>
      <w:w w:val="80"/>
      <w:kern w:val="28"/>
      <w:sz w:val="28"/>
      <w:szCs w:val="28"/>
    </w:rPr>
  </w:style>
  <w:style w:type="paragraph" w:styleId="a3">
    <w:name w:val="Body Text"/>
    <w:basedOn w:val="a"/>
    <w:link w:val="a4"/>
    <w:rsid w:val="002A5BC8"/>
    <w:pPr>
      <w:spacing w:after="0" w:line="240" w:lineRule="auto"/>
      <w:jc w:val="both"/>
    </w:pPr>
    <w:rPr>
      <w:rFonts w:ascii="Times New Roman" w:eastAsia="Times New Roman" w:hAnsi="Times New Roman" w:cs="Times New Roman"/>
      <w:w w:val="80"/>
      <w:kern w:val="28"/>
      <w:sz w:val="24"/>
    </w:rPr>
  </w:style>
  <w:style w:type="character" w:customStyle="1" w:styleId="a4">
    <w:name w:val="Основной текст Знак"/>
    <w:basedOn w:val="a0"/>
    <w:link w:val="a3"/>
    <w:rsid w:val="002A5BC8"/>
    <w:rPr>
      <w:rFonts w:ascii="Times New Roman" w:eastAsia="Times New Roman" w:hAnsi="Times New Roman" w:cs="Times New Roman"/>
      <w:w w:val="80"/>
      <w:kern w:val="28"/>
      <w:sz w:val="24"/>
    </w:rPr>
  </w:style>
  <w:style w:type="character" w:styleId="a5">
    <w:name w:val="Hyperlink"/>
    <w:rsid w:val="002A5B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2DE3"/>
    <w:pPr>
      <w:ind w:left="720"/>
      <w:contextualSpacing/>
    </w:pPr>
  </w:style>
  <w:style w:type="table" w:styleId="a7">
    <w:name w:val="Table Grid"/>
    <w:basedOn w:val="a1"/>
    <w:rsid w:val="002059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21A"/>
    <w:rPr>
      <w:rFonts w:ascii="Tahoma" w:hAnsi="Tahoma" w:cs="Tahoma"/>
      <w:sz w:val="16"/>
      <w:szCs w:val="16"/>
    </w:rPr>
  </w:style>
  <w:style w:type="paragraph" w:customStyle="1" w:styleId="aa">
    <w:name w:val="a"/>
    <w:basedOn w:val="a"/>
    <w:rsid w:val="001C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22C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F9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F91A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42">
    <w:name w:val="Style42"/>
    <w:basedOn w:val="a"/>
    <w:uiPriority w:val="99"/>
    <w:rsid w:val="00716FF6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uiPriority w:val="99"/>
    <w:rsid w:val="00716FF6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11</Pages>
  <Words>3741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2015-03-26T15:08:00Z</cp:lastPrinted>
  <dcterms:created xsi:type="dcterms:W3CDTF">2015-01-18T12:02:00Z</dcterms:created>
  <dcterms:modified xsi:type="dcterms:W3CDTF">2020-11-17T08:04:00Z</dcterms:modified>
</cp:coreProperties>
</file>